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63" w:rsidRPr="00D80739" w:rsidRDefault="00FA5C63" w:rsidP="00FA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80739">
        <w:rPr>
          <w:rFonts w:ascii="Times New Roman" w:hAnsi="Times New Roman" w:cs="Times New Roman"/>
          <w:b/>
          <w:bCs/>
          <w:iCs/>
          <w:sz w:val="32"/>
          <w:szCs w:val="32"/>
        </w:rPr>
        <w:t>Анализ</w:t>
      </w:r>
    </w:p>
    <w:p w:rsidR="00FA5C63" w:rsidRPr="00D80739" w:rsidRDefault="00FA5C63" w:rsidP="00FA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8073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работы районного методического объединения </w:t>
      </w:r>
    </w:p>
    <w:p w:rsidR="00FA5C63" w:rsidRPr="00D80739" w:rsidRDefault="00FA5C63" w:rsidP="00FA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80739">
        <w:rPr>
          <w:rFonts w:ascii="Times New Roman" w:hAnsi="Times New Roman" w:cs="Times New Roman"/>
          <w:b/>
          <w:bCs/>
          <w:iCs/>
          <w:sz w:val="32"/>
          <w:szCs w:val="32"/>
        </w:rPr>
        <w:t>учителей химии за 20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>24</w:t>
      </w:r>
      <w:r w:rsidRPr="00D8073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год.</w:t>
      </w:r>
    </w:p>
    <w:p w:rsidR="00FA5C63" w:rsidRPr="00D80739" w:rsidRDefault="00FA5C63" w:rsidP="00FA5C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28EC">
        <w:rPr>
          <w:rFonts w:ascii="Times New Roman" w:hAnsi="Times New Roman" w:cs="Times New Roman"/>
          <w:sz w:val="24"/>
          <w:szCs w:val="24"/>
        </w:rPr>
        <w:t>Районное методическое объединение учителей химии осуществляло свою работу в условиях обновления содержания химического образования, модернизации образования, главной целью которого является достижение нового качества общеобразовательной подготовки, исходя из основных задач, определенных приказами, рекомендациями, инструктивно-методическими письмами управления образования и науки Краснодарского края.</w:t>
      </w:r>
      <w:r w:rsidRPr="00C928EC">
        <w:rPr>
          <w:rFonts w:ascii="Times New Roman" w:hAnsi="Times New Roman" w:cs="Times New Roman"/>
          <w:sz w:val="24"/>
          <w:szCs w:val="24"/>
        </w:rPr>
        <w:br/>
        <w:t xml:space="preserve">Работа районного методического объединения учителей химии была направлена на реализацию </w:t>
      </w:r>
      <w:r w:rsidRPr="00C928EC">
        <w:rPr>
          <w:rFonts w:ascii="Times New Roman" w:hAnsi="Times New Roman" w:cs="Times New Roman"/>
          <w:b/>
          <w:sz w:val="24"/>
          <w:szCs w:val="24"/>
        </w:rPr>
        <w:t xml:space="preserve">методической темы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A5C6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Развитие</w:t>
      </w:r>
      <w:r w:rsidRPr="00FA5C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A5C6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профессиональной</w:t>
      </w:r>
      <w:r w:rsidRPr="00FA5C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A5C6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компетентности</w:t>
      </w:r>
      <w:r w:rsidRPr="00FA5C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A5C6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учителя</w:t>
      </w:r>
      <w:r w:rsidRPr="00FA5C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A5C6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химии</w:t>
      </w:r>
      <w:r w:rsidRPr="00FA5C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соответствии с требованиями ФГОСТ </w:t>
      </w:r>
      <w:r w:rsidRPr="00FA5C6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третьего</w:t>
      </w:r>
      <w:r w:rsidRPr="00FA5C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A5C6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поколения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FA5C63">
        <w:rPr>
          <w:rFonts w:ascii="Times New Roman" w:hAnsi="Times New Roman" w:cs="Times New Roman"/>
          <w:b/>
          <w:sz w:val="24"/>
          <w:szCs w:val="24"/>
        </w:rPr>
        <w:t>.</w:t>
      </w:r>
    </w:p>
    <w:p w:rsidR="00FA5C63" w:rsidRPr="00C928EC" w:rsidRDefault="00FA5C63" w:rsidP="00FA5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C928EC">
        <w:rPr>
          <w:rFonts w:ascii="Times New Roman" w:hAnsi="Times New Roman" w:cs="Times New Roman"/>
          <w:sz w:val="24"/>
          <w:szCs w:val="24"/>
        </w:rPr>
        <w:t xml:space="preserve"> «</w:t>
      </w:r>
      <w:r w:rsidRPr="00C928EC">
        <w:rPr>
          <w:rFonts w:ascii="Times New Roman" w:eastAsia="Times New Roman" w:hAnsi="Times New Roman" w:cs="Times New Roman"/>
          <w:sz w:val="24"/>
          <w:szCs w:val="24"/>
        </w:rPr>
        <w:t>Создать условия для повышения качества образования и уровня профессионального мастерства учителей</w:t>
      </w:r>
      <w:r w:rsidRPr="00C928EC">
        <w:rPr>
          <w:rFonts w:ascii="Times New Roman" w:hAnsi="Times New Roman" w:cs="Times New Roman"/>
          <w:sz w:val="24"/>
          <w:szCs w:val="24"/>
        </w:rPr>
        <w:t>»</w:t>
      </w:r>
    </w:p>
    <w:p w:rsidR="00FA5C63" w:rsidRPr="00C928EC" w:rsidRDefault="00FA5C63" w:rsidP="00FA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28EC">
        <w:rPr>
          <w:rFonts w:ascii="Times New Roman" w:hAnsi="Times New Roman" w:cs="Times New Roman"/>
          <w:sz w:val="24"/>
          <w:szCs w:val="24"/>
          <w:u w:val="single"/>
        </w:rPr>
        <w:t xml:space="preserve">В связи с этим в </w:t>
      </w:r>
      <w:r>
        <w:rPr>
          <w:rFonts w:ascii="Times New Roman" w:hAnsi="Times New Roman" w:cs="Times New Roman"/>
          <w:sz w:val="24"/>
          <w:szCs w:val="24"/>
          <w:u w:val="single"/>
        </w:rPr>
        <w:t>2024</w:t>
      </w:r>
      <w:r w:rsidRPr="00C928EC">
        <w:rPr>
          <w:rFonts w:ascii="Times New Roman" w:hAnsi="Times New Roman" w:cs="Times New Roman"/>
          <w:sz w:val="24"/>
          <w:szCs w:val="24"/>
          <w:u w:val="single"/>
        </w:rPr>
        <w:t xml:space="preserve"> году решались следующие </w:t>
      </w:r>
      <w:r w:rsidRPr="00C928EC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C928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A5C63" w:rsidRPr="00C928EC" w:rsidRDefault="00FA5C63" w:rsidP="00FA5C63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 w:line="324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C928EC">
        <w:rPr>
          <w:rFonts w:ascii="Times New Roman" w:eastAsia="Times New Roman" w:hAnsi="Times New Roman" w:cs="Times New Roman"/>
          <w:sz w:val="24"/>
          <w:szCs w:val="24"/>
        </w:rPr>
        <w:t>Изучение нормативно – правовой базы образовательного процесса в условиях реализации ФГОС</w:t>
      </w:r>
    </w:p>
    <w:p w:rsidR="00FA5C63" w:rsidRPr="00C928EC" w:rsidRDefault="00FA5C63" w:rsidP="00FA5C63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 w:line="324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C928EC">
        <w:rPr>
          <w:rFonts w:ascii="Times New Roman" w:eastAsia="Times New Roman" w:hAnsi="Times New Roman" w:cs="Times New Roman"/>
          <w:sz w:val="24"/>
          <w:szCs w:val="24"/>
        </w:rPr>
        <w:t>Совершенствование методического сопровождения реализации ФГОС в основной школе</w:t>
      </w:r>
    </w:p>
    <w:p w:rsidR="00FA5C63" w:rsidRPr="00C928EC" w:rsidRDefault="00FA5C63" w:rsidP="00FA5C63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 w:line="324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C928EC">
        <w:rPr>
          <w:rFonts w:ascii="Times New Roman" w:eastAsia="Times New Roman" w:hAnsi="Times New Roman" w:cs="Times New Roman"/>
          <w:sz w:val="24"/>
          <w:szCs w:val="24"/>
        </w:rPr>
        <w:t>Изучение положительного опыта творчески работающих учителей через взаимные посещения открытых уроков</w:t>
      </w:r>
    </w:p>
    <w:p w:rsidR="00FA5C63" w:rsidRPr="00C928EC" w:rsidRDefault="00FA5C63" w:rsidP="00FA5C63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 w:line="324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C928EC">
        <w:rPr>
          <w:rFonts w:ascii="Times New Roman" w:eastAsia="Times New Roman" w:hAnsi="Times New Roman" w:cs="Times New Roman"/>
          <w:sz w:val="24"/>
          <w:szCs w:val="24"/>
        </w:rPr>
        <w:t>Продолжить формирование банка данных методических инновационных разработок учителей химии.</w:t>
      </w:r>
    </w:p>
    <w:p w:rsidR="00FA5C63" w:rsidRPr="00C928EC" w:rsidRDefault="00FA5C63" w:rsidP="00FA5C63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 w:line="324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C928EC">
        <w:rPr>
          <w:rFonts w:ascii="Times New Roman" w:eastAsia="Times New Roman" w:hAnsi="Times New Roman" w:cs="Times New Roman"/>
          <w:sz w:val="24"/>
          <w:szCs w:val="24"/>
        </w:rPr>
        <w:t xml:space="preserve">Изучать и распространять положительный опыт подготовки к ГИА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928EC">
        <w:rPr>
          <w:rFonts w:ascii="Times New Roman" w:eastAsia="Times New Roman" w:hAnsi="Times New Roman" w:cs="Times New Roman"/>
          <w:sz w:val="24"/>
          <w:szCs w:val="24"/>
        </w:rPr>
        <w:t xml:space="preserve"> ЕГЭ по химии.</w:t>
      </w:r>
    </w:p>
    <w:p w:rsidR="00FA5C63" w:rsidRPr="00C928EC" w:rsidRDefault="00FA5C63" w:rsidP="00FA5C63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 w:line="324" w:lineRule="atLeast"/>
        <w:ind w:left="525"/>
        <w:rPr>
          <w:rFonts w:ascii="Times New Roman" w:eastAsia="Times New Roman" w:hAnsi="Times New Roman" w:cs="Times New Roman"/>
          <w:sz w:val="24"/>
          <w:szCs w:val="24"/>
        </w:rPr>
      </w:pPr>
      <w:r w:rsidRPr="00C928EC">
        <w:rPr>
          <w:rFonts w:ascii="Times New Roman" w:eastAsia="Times New Roman" w:hAnsi="Times New Roman" w:cs="Times New Roman"/>
          <w:sz w:val="24"/>
          <w:szCs w:val="24"/>
        </w:rPr>
        <w:t>Оказывать методическую поддержку в организации сопровождения развития одаренных детей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>Решению данных задач способствовали следующие формы работы методического объединения: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>- Взаимные посещения уроков;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>- Обмен опытом работы;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>- Составление «методической копилки»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>- Изучение  и ознакомление с новинками методической литературы по предмету;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>- Участие в семинарах, конференциях;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>- Внеклассная работа по предмету;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>- Работа учителей по темам самообразования.</w:t>
      </w:r>
    </w:p>
    <w:p w:rsidR="00FA5C63" w:rsidRPr="00BE5FE8" w:rsidRDefault="00FA5C63" w:rsidP="00FA5C6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>Учителя района работали над формированием у учащихся ключевых компетенций, то есть готовности использовать усвоенные знания, умения и способы деятельности в реальной жизни. Обучение проводилось по учебно-методическим комплектам под редакцией Габриелян О.С.,</w:t>
      </w:r>
      <w:r>
        <w:rPr>
          <w:rFonts w:ascii="Times New Roman" w:hAnsi="Times New Roman" w:cs="Times New Roman"/>
          <w:sz w:val="24"/>
          <w:szCs w:val="24"/>
        </w:rPr>
        <w:t xml:space="preserve"> И.Г.Остроумов, С.А. Сладков;</w:t>
      </w:r>
      <w:r w:rsidRPr="00C928EC">
        <w:rPr>
          <w:rFonts w:ascii="Times New Roman" w:hAnsi="Times New Roman" w:cs="Times New Roman"/>
          <w:sz w:val="24"/>
          <w:szCs w:val="24"/>
        </w:rPr>
        <w:t xml:space="preserve"> Рудзитис Г.Е., Фельдман Ф.Г. 8-9 класс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9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Пузаков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 </w:t>
      </w:r>
      <w:r w:rsidRPr="00C928EC">
        <w:rPr>
          <w:rFonts w:ascii="Times New Roman" w:hAnsi="Times New Roman" w:cs="Times New Roman"/>
          <w:sz w:val="24"/>
          <w:szCs w:val="24"/>
        </w:rPr>
        <w:t>10-11 класс</w:t>
      </w:r>
      <w:r>
        <w:rPr>
          <w:rFonts w:ascii="Times New Roman" w:hAnsi="Times New Roman" w:cs="Times New Roman"/>
          <w:sz w:val="24"/>
          <w:szCs w:val="24"/>
        </w:rPr>
        <w:t xml:space="preserve">, Еремин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КузьменкоЕ.Н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Дроздов А.А., Лунин В.В.</w:t>
      </w:r>
      <w:r w:rsidRPr="00C928EC">
        <w:rPr>
          <w:rFonts w:ascii="Times New Roman" w:hAnsi="Times New Roman" w:cs="Times New Roman"/>
          <w:sz w:val="24"/>
          <w:szCs w:val="24"/>
        </w:rPr>
        <w:t xml:space="preserve"> в соответствии государственным стандартом.</w:t>
      </w:r>
    </w:p>
    <w:p w:rsidR="00FA5C63" w:rsidRPr="00C928EC" w:rsidRDefault="00FA5C63" w:rsidP="00FA5C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C63" w:rsidRDefault="00FA5C63" w:rsidP="00FA5C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28EC">
        <w:rPr>
          <w:rFonts w:ascii="Times New Roman" w:hAnsi="Times New Roman" w:cs="Times New Roman"/>
          <w:b/>
          <w:sz w:val="24"/>
          <w:szCs w:val="24"/>
        </w:rPr>
        <w:t xml:space="preserve">Анализ условий, </w:t>
      </w:r>
      <w:r w:rsidRPr="00C928EC">
        <w:rPr>
          <w:rFonts w:ascii="Times New Roman" w:hAnsi="Times New Roman" w:cs="Times New Roman"/>
          <w:b/>
          <w:sz w:val="24"/>
          <w:szCs w:val="24"/>
        </w:rPr>
        <w:br/>
        <w:t>обеспечивающих развитие профессиональной компетентности педагогов.</w:t>
      </w:r>
      <w:r w:rsidRPr="00C928EC">
        <w:rPr>
          <w:rFonts w:ascii="Times New Roman" w:hAnsi="Times New Roman" w:cs="Times New Roman"/>
          <w:b/>
          <w:sz w:val="24"/>
          <w:szCs w:val="24"/>
        </w:rPr>
        <w:br/>
      </w:r>
      <w:r w:rsidRPr="00C928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A5C63" w:rsidRPr="00B447F7" w:rsidRDefault="00FA5C63" w:rsidP="00FA5C63">
      <w:pPr>
        <w:jc w:val="both"/>
        <w:rPr>
          <w:rFonts w:ascii="Times New Roman" w:hAnsi="Times New Roman" w:cs="Times New Roman"/>
          <w:sz w:val="24"/>
          <w:szCs w:val="24"/>
        </w:rPr>
      </w:pPr>
      <w:r w:rsidRPr="00B447F7">
        <w:rPr>
          <w:rFonts w:ascii="Times New Roman" w:hAnsi="Times New Roman" w:cs="Times New Roman"/>
          <w:b/>
          <w:i/>
          <w:sz w:val="24"/>
          <w:szCs w:val="24"/>
        </w:rPr>
        <w:t>Анализ кадрового состава учителей</w:t>
      </w:r>
      <w:r w:rsidRPr="00B447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47F7">
        <w:rPr>
          <w:rFonts w:ascii="Times New Roman" w:hAnsi="Times New Roman" w:cs="Times New Roman"/>
          <w:b/>
          <w:i/>
          <w:sz w:val="24"/>
          <w:szCs w:val="24"/>
        </w:rPr>
        <w:t>химии.</w:t>
      </w:r>
      <w:r w:rsidRPr="00B447F7">
        <w:rPr>
          <w:rFonts w:ascii="Times New Roman" w:hAnsi="Times New Roman" w:cs="Times New Roman"/>
          <w:sz w:val="24"/>
          <w:szCs w:val="24"/>
        </w:rPr>
        <w:t xml:space="preserve"> Известно, что содержание методической работы районного методического объединения во многом определяется особенностями образовательной ситуации, в которой разворачивается профессиональная деятельность педагогов по уровням их квалификации.</w:t>
      </w:r>
    </w:p>
    <w:p w:rsidR="00FA5C63" w:rsidRDefault="00FA5C63" w:rsidP="00FA5C63">
      <w:pPr>
        <w:ind w:firstLine="539"/>
        <w:rPr>
          <w:rFonts w:ascii="Times New Roman" w:hAnsi="Times New Roman" w:cs="Times New Roman"/>
          <w:sz w:val="24"/>
          <w:szCs w:val="24"/>
        </w:rPr>
      </w:pPr>
      <w:r w:rsidRPr="00B447F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 школах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Приморско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Ахтарского</w:t>
      </w:r>
      <w:proofErr w:type="spellEnd"/>
      <w:r w:rsidRPr="00B447F7">
        <w:rPr>
          <w:rFonts w:ascii="Times New Roman" w:hAnsi="Times New Roman" w:cs="Times New Roman"/>
          <w:sz w:val="24"/>
          <w:szCs w:val="24"/>
        </w:rPr>
        <w:t xml:space="preserve"> района работает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B447F7">
        <w:rPr>
          <w:rFonts w:ascii="Times New Roman" w:hAnsi="Times New Roman" w:cs="Times New Roman"/>
          <w:sz w:val="24"/>
          <w:szCs w:val="24"/>
        </w:rPr>
        <w:t xml:space="preserve"> учителя химии. Из них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47F7">
        <w:rPr>
          <w:rFonts w:ascii="Times New Roman" w:hAnsi="Times New Roman" w:cs="Times New Roman"/>
          <w:sz w:val="24"/>
          <w:szCs w:val="24"/>
        </w:rPr>
        <w:t xml:space="preserve"> – представители административно-управленческого персонала,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447F7">
        <w:rPr>
          <w:rFonts w:ascii="Times New Roman" w:hAnsi="Times New Roman" w:cs="Times New Roman"/>
          <w:sz w:val="24"/>
          <w:szCs w:val="24"/>
        </w:rPr>
        <w:t xml:space="preserve"> учителей являются внутренними совместителями,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47F7">
        <w:rPr>
          <w:rFonts w:ascii="Times New Roman" w:hAnsi="Times New Roman" w:cs="Times New Roman"/>
          <w:sz w:val="24"/>
          <w:szCs w:val="24"/>
        </w:rPr>
        <w:t xml:space="preserve"> – внешних. Все имеют вы</w:t>
      </w:r>
      <w:r w:rsidR="00F969A9">
        <w:rPr>
          <w:rFonts w:ascii="Times New Roman" w:hAnsi="Times New Roman" w:cs="Times New Roman"/>
          <w:sz w:val="24"/>
          <w:szCs w:val="24"/>
        </w:rPr>
        <w:t>сшее образование.  Б</w:t>
      </w:r>
      <w:r>
        <w:rPr>
          <w:rFonts w:ascii="Times New Roman" w:hAnsi="Times New Roman" w:cs="Times New Roman"/>
          <w:sz w:val="24"/>
          <w:szCs w:val="24"/>
        </w:rPr>
        <w:t>ольшинство – учителя с правом преподавания химии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7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47F7">
        <w:rPr>
          <w:rFonts w:ascii="Times New Roman" w:hAnsi="Times New Roman" w:cs="Times New Roman"/>
          <w:sz w:val="24"/>
          <w:szCs w:val="24"/>
        </w:rPr>
        <w:t xml:space="preserve"> Наибольшее количество педагогов имеют стаж работы свыше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47F7">
        <w:rPr>
          <w:rFonts w:ascii="Times New Roman" w:hAnsi="Times New Roman" w:cs="Times New Roman"/>
          <w:sz w:val="24"/>
          <w:szCs w:val="24"/>
        </w:rPr>
        <w:t xml:space="preserve"> лет. Большой стаж педагогической деятельнос</w:t>
      </w:r>
      <w:r>
        <w:rPr>
          <w:rFonts w:ascii="Times New Roman" w:hAnsi="Times New Roman" w:cs="Times New Roman"/>
          <w:sz w:val="24"/>
          <w:szCs w:val="24"/>
        </w:rPr>
        <w:t>ти свидетельствует о достаточно</w:t>
      </w:r>
      <w:r w:rsidRPr="00C839E9">
        <w:rPr>
          <w:sz w:val="28"/>
          <w:szCs w:val="28"/>
        </w:rPr>
        <w:t xml:space="preserve"> </w:t>
      </w:r>
      <w:r w:rsidRPr="00C839E9">
        <w:rPr>
          <w:rFonts w:ascii="Times New Roman" w:hAnsi="Times New Roman" w:cs="Times New Roman"/>
          <w:sz w:val="24"/>
          <w:szCs w:val="24"/>
        </w:rPr>
        <w:t>высоком профес</w:t>
      </w:r>
      <w:r>
        <w:rPr>
          <w:rFonts w:ascii="Times New Roman" w:hAnsi="Times New Roman" w:cs="Times New Roman"/>
          <w:sz w:val="24"/>
          <w:szCs w:val="24"/>
        </w:rPr>
        <w:t>сиональном уровне учителей химии.</w:t>
      </w:r>
    </w:p>
    <w:p w:rsidR="00FA5C63" w:rsidRPr="00BE5FE8" w:rsidRDefault="00FA5C63" w:rsidP="00FA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5FE8">
        <w:rPr>
          <w:rFonts w:ascii="Times New Roman" w:hAnsi="Times New Roman" w:cs="Times New Roman"/>
          <w:b/>
          <w:sz w:val="24"/>
          <w:szCs w:val="24"/>
        </w:rPr>
        <w:t>Деятельность районного методического объединения</w:t>
      </w:r>
      <w:r w:rsidRPr="00BE5FE8">
        <w:rPr>
          <w:rFonts w:ascii="Times New Roman" w:hAnsi="Times New Roman" w:cs="Times New Roman"/>
          <w:sz w:val="24"/>
          <w:szCs w:val="24"/>
        </w:rPr>
        <w:t xml:space="preserve"> учителей химии строилась на основе диагностики и имела практическую направленность. </w:t>
      </w:r>
    </w:p>
    <w:p w:rsidR="00FA5C63" w:rsidRPr="00BE5FE8" w:rsidRDefault="00FA5C63" w:rsidP="00FA5C63">
      <w:pPr>
        <w:spacing w:after="0"/>
        <w:ind w:firstLine="180"/>
        <w:rPr>
          <w:rFonts w:ascii="Times New Roman" w:hAnsi="Times New Roman" w:cs="Times New Roman"/>
          <w:sz w:val="24"/>
          <w:szCs w:val="24"/>
        </w:rPr>
      </w:pPr>
      <w:r w:rsidRPr="00BE5FE8">
        <w:rPr>
          <w:rFonts w:ascii="Times New Roman" w:hAnsi="Times New Roman" w:cs="Times New Roman"/>
          <w:sz w:val="24"/>
          <w:szCs w:val="24"/>
        </w:rPr>
        <w:tab/>
        <w:t>Выявление проблем, наиболее актуальных вопросов деятельности педагогов ОУ, отслеживание динамики знаний учителей химии по вопросам совершенствования учебно-воспитательного процесса, анкетирование учителей позволило определить круг вопросов, на которые необходимо было обратить внимание.</w:t>
      </w:r>
    </w:p>
    <w:p w:rsidR="00FA5C63" w:rsidRPr="00C928EC" w:rsidRDefault="00FA5C63" w:rsidP="00FA5C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FE8">
        <w:rPr>
          <w:rFonts w:ascii="Times New Roman" w:hAnsi="Times New Roman" w:cs="Times New Roman"/>
          <w:sz w:val="24"/>
          <w:szCs w:val="24"/>
        </w:rPr>
        <w:tab/>
      </w:r>
      <w:r w:rsidRPr="00C928EC">
        <w:rPr>
          <w:rFonts w:ascii="Times New Roman" w:hAnsi="Times New Roman" w:cs="Times New Roman"/>
          <w:sz w:val="24"/>
          <w:szCs w:val="24"/>
        </w:rPr>
        <w:t xml:space="preserve">Основными формами проведения заседаний были семинары-практикумы. </w:t>
      </w:r>
      <w:r w:rsidRPr="00C928EC">
        <w:rPr>
          <w:rFonts w:ascii="Times New Roman" w:hAnsi="Times New Roman" w:cs="Times New Roman"/>
          <w:sz w:val="24"/>
          <w:szCs w:val="24"/>
        </w:rPr>
        <w:br/>
        <w:t>В течение года систематически проводилась работа по изучению методических писем, рекомендаций, что способствовало профессиональному росту педагогов.</w:t>
      </w:r>
      <w:r w:rsidRPr="00C928EC">
        <w:rPr>
          <w:rFonts w:ascii="Times New Roman" w:hAnsi="Times New Roman" w:cs="Times New Roman"/>
          <w:sz w:val="24"/>
          <w:szCs w:val="24"/>
        </w:rPr>
        <w:br/>
        <w:t xml:space="preserve">          Практическая часть представляла собой изучение нормативных документов и методических рекомендаций, проведение практикумов, отчётов.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 xml:space="preserve">          В работе семинаров принимали участие следующие педагоги: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>- Степанец Л.А.</w:t>
      </w:r>
      <w:r w:rsidRPr="00C92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8EC">
        <w:rPr>
          <w:rFonts w:ascii="Times New Roman" w:hAnsi="Times New Roman" w:cs="Times New Roman"/>
          <w:sz w:val="24"/>
          <w:szCs w:val="24"/>
        </w:rPr>
        <w:t>учитель МБОУ СОШ №2 по теме: «Особенности преподавания  химии  в 20</w:t>
      </w:r>
      <w:r w:rsidR="00F969A9">
        <w:rPr>
          <w:rFonts w:ascii="Times New Roman" w:hAnsi="Times New Roman" w:cs="Times New Roman"/>
          <w:sz w:val="24"/>
          <w:szCs w:val="24"/>
        </w:rPr>
        <w:t>24</w:t>
      </w:r>
      <w:r w:rsidRPr="00C928EC">
        <w:rPr>
          <w:rFonts w:ascii="Times New Roman" w:hAnsi="Times New Roman" w:cs="Times New Roman"/>
          <w:sz w:val="24"/>
          <w:szCs w:val="24"/>
        </w:rPr>
        <w:t xml:space="preserve"> году».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928EC">
        <w:rPr>
          <w:rFonts w:ascii="Times New Roman" w:hAnsi="Times New Roman" w:cs="Times New Roman"/>
          <w:sz w:val="24"/>
          <w:szCs w:val="24"/>
        </w:rPr>
        <w:t>Борискина</w:t>
      </w:r>
      <w:proofErr w:type="gramEnd"/>
      <w:r w:rsidRPr="00C928EC">
        <w:rPr>
          <w:rFonts w:ascii="Times New Roman" w:hAnsi="Times New Roman" w:cs="Times New Roman"/>
          <w:sz w:val="24"/>
          <w:szCs w:val="24"/>
        </w:rPr>
        <w:t xml:space="preserve"> С.А., учитель МБОУ СОШ №22 по теме «Проблемы формирования читательской грамотности, включающий чтение и понимание предметного текста,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928EC">
        <w:rPr>
          <w:rFonts w:ascii="Times New Roman" w:hAnsi="Times New Roman" w:cs="Times New Roman"/>
          <w:sz w:val="24"/>
          <w:szCs w:val="24"/>
        </w:rPr>
        <w:t>Евченко</w:t>
      </w:r>
      <w:proofErr w:type="spellEnd"/>
      <w:r w:rsidRPr="00C928EC">
        <w:rPr>
          <w:rFonts w:ascii="Times New Roman" w:hAnsi="Times New Roman" w:cs="Times New Roman"/>
          <w:sz w:val="24"/>
          <w:szCs w:val="24"/>
        </w:rPr>
        <w:t xml:space="preserve"> Н.А., учитель МБОУ СОШ № 4 по теме «</w:t>
      </w:r>
      <w:r w:rsidRPr="00C928EC">
        <w:rPr>
          <w:rFonts w:ascii="Times New Roman" w:hAnsi="Times New Roman" w:cs="Times New Roman"/>
          <w:color w:val="000000"/>
          <w:sz w:val="24"/>
          <w:szCs w:val="24"/>
        </w:rPr>
        <w:t>Современные требования, предъявляемые к содержанию химического образования при подготовке к ГИА</w:t>
      </w:r>
      <w:r w:rsidRPr="00C928EC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8E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28EC">
        <w:rPr>
          <w:rFonts w:ascii="Times New Roman" w:hAnsi="Times New Roman" w:cs="Times New Roman"/>
          <w:color w:val="000000"/>
          <w:sz w:val="24"/>
          <w:szCs w:val="24"/>
        </w:rPr>
        <w:t>Свавицкая</w:t>
      </w:r>
      <w:proofErr w:type="spellEnd"/>
      <w:r w:rsidRPr="00C928EC">
        <w:rPr>
          <w:rFonts w:ascii="Times New Roman" w:hAnsi="Times New Roman" w:cs="Times New Roman"/>
          <w:color w:val="000000"/>
          <w:sz w:val="24"/>
          <w:szCs w:val="24"/>
        </w:rPr>
        <w:t xml:space="preserve"> Л.К. , учитель МБОУ СОШ № 9 </w:t>
      </w:r>
      <w:r w:rsidRPr="00C928EC">
        <w:rPr>
          <w:rFonts w:ascii="Times New Roman" w:hAnsi="Times New Roman" w:cs="Times New Roman"/>
          <w:sz w:val="24"/>
          <w:szCs w:val="24"/>
        </w:rPr>
        <w:t xml:space="preserve">по теме </w:t>
      </w:r>
      <w:r w:rsidRPr="00C928E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928EC">
        <w:rPr>
          <w:rFonts w:ascii="Times New Roman" w:hAnsi="Times New Roman" w:cs="Times New Roman"/>
          <w:sz w:val="24"/>
          <w:szCs w:val="24"/>
        </w:rPr>
        <w:t xml:space="preserve">Организация и содержание системы коррекционной работы по предмету при подготовке к итоговым испытаниям </w:t>
      </w:r>
      <w:proofErr w:type="gramStart"/>
      <w:r w:rsidRPr="00C928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28EC">
        <w:rPr>
          <w:rFonts w:ascii="Times New Roman" w:hAnsi="Times New Roman" w:cs="Times New Roman"/>
          <w:sz w:val="24"/>
          <w:szCs w:val="24"/>
        </w:rPr>
        <w:t xml:space="preserve"> с низкими учебными возможностями. Способы психологической поддержки и коррекции</w:t>
      </w:r>
      <w:r w:rsidRPr="00C928EC">
        <w:rPr>
          <w:rFonts w:ascii="Times New Roman" w:hAnsi="Times New Roman" w:cs="Times New Roman"/>
          <w:color w:val="000000"/>
          <w:sz w:val="24"/>
          <w:szCs w:val="24"/>
        </w:rPr>
        <w:t>», «</w:t>
      </w:r>
      <w:r w:rsidRPr="00C928EC">
        <w:rPr>
          <w:rFonts w:ascii="Times New Roman" w:hAnsi="Times New Roman" w:cs="Times New Roman"/>
          <w:sz w:val="24"/>
          <w:szCs w:val="24"/>
          <w:shd w:val="clear" w:color="auto" w:fill="FFFFFF"/>
        </w:rPr>
        <w:t>Домашний химический эксперимент как средство и условие развития творческого потенциала личности учащихся и привития интереса к предмету»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 xml:space="preserve">- </w:t>
      </w:r>
      <w:r w:rsidR="00F969A9">
        <w:rPr>
          <w:rFonts w:ascii="Times New Roman" w:hAnsi="Times New Roman" w:cs="Times New Roman"/>
          <w:sz w:val="24"/>
          <w:szCs w:val="24"/>
        </w:rPr>
        <w:t>Кучма В. А</w:t>
      </w:r>
      <w:r w:rsidRPr="00C92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учитель МБОУ СОШ № 34 </w:t>
      </w:r>
      <w:r w:rsidRPr="00C928EC">
        <w:rPr>
          <w:rFonts w:ascii="Times New Roman" w:hAnsi="Times New Roman" w:cs="Times New Roman"/>
          <w:sz w:val="24"/>
          <w:szCs w:val="24"/>
        </w:rPr>
        <w:t xml:space="preserve">по теме </w:t>
      </w:r>
      <w:r w:rsidRPr="00C928E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928EC">
        <w:rPr>
          <w:rFonts w:ascii="Times New Roman" w:hAnsi="Times New Roman" w:cs="Times New Roman"/>
          <w:sz w:val="24"/>
          <w:szCs w:val="24"/>
        </w:rPr>
        <w:t>Эффективность и актуальность научно-исследовательской и проектной деятельности на уроках химии»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28EC">
        <w:rPr>
          <w:rFonts w:ascii="Times New Roman" w:hAnsi="Times New Roman" w:cs="Times New Roman"/>
          <w:color w:val="000000"/>
          <w:sz w:val="24"/>
          <w:szCs w:val="24"/>
        </w:rPr>
        <w:t>Беба</w:t>
      </w:r>
      <w:proofErr w:type="spellEnd"/>
      <w:r w:rsidRPr="00C928EC">
        <w:rPr>
          <w:rFonts w:ascii="Times New Roman" w:hAnsi="Times New Roman" w:cs="Times New Roman"/>
          <w:color w:val="000000"/>
          <w:sz w:val="24"/>
          <w:szCs w:val="24"/>
        </w:rPr>
        <w:t xml:space="preserve"> Е.А. , учитель МБОУ СОШ № 5 </w:t>
      </w:r>
      <w:r w:rsidRPr="00C928EC">
        <w:rPr>
          <w:rFonts w:ascii="Times New Roman" w:hAnsi="Times New Roman" w:cs="Times New Roman"/>
          <w:sz w:val="24"/>
          <w:szCs w:val="24"/>
        </w:rPr>
        <w:t xml:space="preserve">по теме </w:t>
      </w:r>
      <w:r w:rsidRPr="00C928E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928EC">
        <w:rPr>
          <w:rFonts w:ascii="Times New Roman" w:hAnsi="Times New Roman" w:cs="Times New Roman"/>
          <w:sz w:val="24"/>
          <w:szCs w:val="24"/>
        </w:rPr>
        <w:t xml:space="preserve">Формирование универсальных учебных действий, </w:t>
      </w:r>
      <w:proofErr w:type="spellStart"/>
      <w:r w:rsidRPr="00C928E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928EC">
        <w:rPr>
          <w:rFonts w:ascii="Times New Roman" w:hAnsi="Times New Roman" w:cs="Times New Roman"/>
          <w:sz w:val="24"/>
          <w:szCs w:val="24"/>
        </w:rPr>
        <w:t xml:space="preserve"> и предметных компетенций на уроках химии»</w:t>
      </w:r>
    </w:p>
    <w:p w:rsidR="00FA5C63" w:rsidRPr="00C928EC" w:rsidRDefault="00FA5C63" w:rsidP="00FA5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928EC">
        <w:rPr>
          <w:rFonts w:ascii="Times New Roman" w:hAnsi="Times New Roman" w:cs="Times New Roman"/>
          <w:sz w:val="24"/>
          <w:szCs w:val="24"/>
        </w:rPr>
        <w:t>Андрейчук</w:t>
      </w:r>
      <w:proofErr w:type="spellEnd"/>
      <w:r w:rsidRPr="00C928EC">
        <w:rPr>
          <w:rFonts w:ascii="Times New Roman" w:hAnsi="Times New Roman" w:cs="Times New Roman"/>
          <w:sz w:val="24"/>
          <w:szCs w:val="24"/>
        </w:rPr>
        <w:t xml:space="preserve"> И.Н. ,учитель МБОУ СОШ № 3 по теме «</w:t>
      </w:r>
      <w:hyperlink r:id="rId5" w:history="1">
        <w:r w:rsidRPr="00C928E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Ситуационные задачи как средство организации мотивации обучающихся на изучение тем предметов естественнонаучного цикла</w:t>
        </w:r>
      </w:hyperlink>
      <w:r w:rsidRPr="00C928EC">
        <w:rPr>
          <w:rFonts w:ascii="Times New Roman" w:hAnsi="Times New Roman" w:cs="Times New Roman"/>
          <w:sz w:val="24"/>
          <w:szCs w:val="24"/>
        </w:rPr>
        <w:t>»</w:t>
      </w:r>
    </w:p>
    <w:p w:rsidR="00FA5C63" w:rsidRDefault="00FA5C63" w:rsidP="00FA5C63">
      <w:pPr>
        <w:ind w:firstLine="539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 xml:space="preserve">- </w:t>
      </w:r>
      <w:r w:rsidR="00F969A9">
        <w:rPr>
          <w:rFonts w:ascii="Times New Roman" w:hAnsi="Times New Roman" w:cs="Times New Roman"/>
          <w:sz w:val="24"/>
          <w:szCs w:val="24"/>
        </w:rPr>
        <w:t>Бугаева Н. В.</w:t>
      </w:r>
      <w:r w:rsidRPr="00C928EC">
        <w:rPr>
          <w:rFonts w:ascii="Times New Roman" w:hAnsi="Times New Roman" w:cs="Times New Roman"/>
          <w:sz w:val="24"/>
          <w:szCs w:val="24"/>
        </w:rPr>
        <w:t xml:space="preserve">, учитель МБОУ ООШ № 10 по теме «Внеурочная деятельность как средство достижения </w:t>
      </w:r>
      <w:proofErr w:type="spellStart"/>
      <w:r w:rsidRPr="00C928E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928EC">
        <w:rPr>
          <w:rFonts w:ascii="Times New Roman" w:hAnsi="Times New Roman" w:cs="Times New Roman"/>
          <w:sz w:val="24"/>
          <w:szCs w:val="24"/>
        </w:rPr>
        <w:t xml:space="preserve"> результатов»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5C63" w:rsidRPr="00F969A9" w:rsidRDefault="00FA5C63" w:rsidP="00F96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b/>
          <w:i/>
          <w:sz w:val="24"/>
          <w:szCs w:val="24"/>
        </w:rPr>
        <w:t>Количество заседаний, организованных в рамках РМО</w:t>
      </w:r>
      <w:r w:rsidRPr="00C928EC">
        <w:rPr>
          <w:rFonts w:ascii="Times New Roman" w:hAnsi="Times New Roman" w:cs="Times New Roman"/>
          <w:sz w:val="24"/>
          <w:szCs w:val="24"/>
        </w:rPr>
        <w:t xml:space="preserve"> </w:t>
      </w:r>
      <w:r w:rsidR="00F969A9">
        <w:rPr>
          <w:rFonts w:ascii="Times New Roman" w:hAnsi="Times New Roman" w:cs="Times New Roman"/>
          <w:sz w:val="24"/>
          <w:szCs w:val="24"/>
        </w:rPr>
        <w:t>согласно плану работы</w:t>
      </w:r>
      <w:r w:rsidRPr="00C928EC">
        <w:rPr>
          <w:rFonts w:ascii="Times New Roman" w:hAnsi="Times New Roman" w:cs="Times New Roman"/>
          <w:sz w:val="24"/>
          <w:szCs w:val="24"/>
        </w:rPr>
        <w:t>.</w:t>
      </w:r>
      <w:r w:rsidRPr="00C928EC">
        <w:rPr>
          <w:rFonts w:ascii="Times New Roman" w:hAnsi="Times New Roman" w:cs="Times New Roman"/>
          <w:sz w:val="24"/>
          <w:szCs w:val="24"/>
        </w:rPr>
        <w:br/>
        <w:t xml:space="preserve">Деятельность районного методического объединения учителей химии строилась на основе диагностики и имела практическую направленность. </w:t>
      </w:r>
      <w:r w:rsidRPr="00C928EC">
        <w:rPr>
          <w:rFonts w:ascii="Times New Roman" w:hAnsi="Times New Roman" w:cs="Times New Roman"/>
          <w:sz w:val="24"/>
          <w:szCs w:val="24"/>
        </w:rPr>
        <w:br/>
      </w:r>
      <w:r w:rsidRPr="00C928EC">
        <w:rPr>
          <w:rFonts w:ascii="Times New Roman" w:hAnsi="Times New Roman" w:cs="Times New Roman"/>
          <w:sz w:val="24"/>
          <w:szCs w:val="24"/>
          <w:u w:val="single"/>
        </w:rPr>
        <w:t xml:space="preserve">В работу районного методического объединения учителей химии были </w:t>
      </w:r>
      <w:r w:rsidRPr="00C928EC">
        <w:rPr>
          <w:rFonts w:ascii="Times New Roman" w:hAnsi="Times New Roman" w:cs="Times New Roman"/>
          <w:b/>
          <w:sz w:val="24"/>
          <w:szCs w:val="24"/>
          <w:u w:val="single"/>
        </w:rPr>
        <w:t>включены следующие вопросы:</w:t>
      </w:r>
    </w:p>
    <w:p w:rsidR="00FA5C63" w:rsidRPr="00C928EC" w:rsidRDefault="00FA5C63" w:rsidP="00FA5C63">
      <w:pPr>
        <w:rPr>
          <w:rFonts w:ascii="Times New Roman" w:hAnsi="Times New Roman" w:cs="Times New Roman"/>
          <w:sz w:val="24"/>
          <w:szCs w:val="24"/>
        </w:rPr>
        <w:sectPr w:rsidR="00FA5C63" w:rsidRPr="00C928EC" w:rsidSect="00FA5C6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A5C63" w:rsidRDefault="00FA5C63" w:rsidP="00FA5C6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FA5C63" w:rsidRPr="00C928EC" w:rsidTr="00F969A9">
        <w:tc>
          <w:tcPr>
            <w:tcW w:w="10031" w:type="dxa"/>
          </w:tcPr>
          <w:p w:rsidR="00FA5C63" w:rsidRPr="00C928EC" w:rsidRDefault="00FA5C63" w:rsidP="00FA5C6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928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Методический семинар № 1:</w:t>
            </w: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928EC">
              <w:rPr>
                <w:rStyle w:val="ad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профессиональной компетентности педагогов к повышению образовательных результатов обучающихся</w:t>
            </w:r>
            <w:r w:rsidRPr="00C928E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FA5C63" w:rsidRPr="00C928EC" w:rsidRDefault="00FA5C63" w:rsidP="00FA5C63">
            <w:pPr>
              <w:tabs>
                <w:tab w:val="left" w:pos="-426"/>
              </w:tabs>
              <w:spacing w:after="0" w:line="240" w:lineRule="auto"/>
              <w:ind w:right="317" w:firstLine="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1. Анализ  деятельности РМО за 20</w:t>
            </w:r>
            <w:r w:rsidR="00F969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969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Планирование деятельности на 20</w:t>
            </w:r>
            <w:r w:rsidR="00F969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969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             </w:t>
            </w:r>
          </w:p>
          <w:p w:rsidR="00FA5C63" w:rsidRPr="00C928EC" w:rsidRDefault="00FA5C63" w:rsidP="00FA5C63">
            <w:pPr>
              <w:pStyle w:val="ac"/>
              <w:tabs>
                <w:tab w:val="left" w:pos="-426"/>
              </w:tabs>
              <w:ind w:right="317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2. Анализ состояния преподавания и  качества </w:t>
            </w:r>
            <w:proofErr w:type="gramStart"/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обучающихся по результатам ЕГЭ и ОГЭ  в образовательном пространстве </w:t>
            </w:r>
            <w:proofErr w:type="spellStart"/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Приморско</w:t>
            </w:r>
            <w:proofErr w:type="spellEnd"/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Ахтарского</w:t>
            </w:r>
            <w:proofErr w:type="spellEnd"/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  района. Проблемы подготовки </w:t>
            </w:r>
            <w:proofErr w:type="gramStart"/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 к государственной итоговой аттестации. Система подготовки учащихся к государственной итоговой аттестации по предмету. </w:t>
            </w:r>
          </w:p>
          <w:p w:rsidR="00FA5C63" w:rsidRPr="00C928EC" w:rsidRDefault="00FA5C63" w:rsidP="00FA5C63">
            <w:pPr>
              <w:spacing w:after="0"/>
              <w:ind w:right="317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3. Особенности преподавания  химии  в 20</w:t>
            </w:r>
            <w:r w:rsidR="00F969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969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(изучение методических рекомендаций, нормативных документов). </w:t>
            </w:r>
          </w:p>
          <w:p w:rsidR="00FA5C63" w:rsidRPr="00C928EC" w:rsidRDefault="00FA5C63" w:rsidP="00FA5C6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4. О корректировке рабочих программ и КТП.</w:t>
            </w:r>
          </w:p>
          <w:p w:rsidR="00FA5C63" w:rsidRPr="00C928EC" w:rsidRDefault="00FA5C63" w:rsidP="00FA5C63">
            <w:pPr>
              <w:pStyle w:val="ac"/>
              <w:ind w:right="317" w:firstLine="1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5. Обзор новинок методической литературы и электронных образовательных ресурсов.</w:t>
            </w:r>
          </w:p>
          <w:p w:rsidR="00FA5C63" w:rsidRPr="00C928EC" w:rsidRDefault="00FA5C63" w:rsidP="00FA5C63">
            <w:pPr>
              <w:tabs>
                <w:tab w:val="left" w:pos="-426"/>
              </w:tabs>
              <w:spacing w:after="0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E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C928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и п</w:t>
            </w: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роведение всероссийской олимпиады школьников в 20</w:t>
            </w:r>
            <w:r w:rsidR="00F969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969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FA5C63" w:rsidRPr="00C928EC" w:rsidRDefault="00FA5C63" w:rsidP="00F969A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6. Обновление банка данных (педагогических работников ОУ района, преподающих химию в 20</w:t>
            </w:r>
            <w:r w:rsidR="00F969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  <w:r w:rsidR="00F969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году).</w:t>
            </w:r>
          </w:p>
        </w:tc>
      </w:tr>
      <w:tr w:rsidR="00FA5C63" w:rsidRPr="00C928EC" w:rsidTr="00F969A9">
        <w:tc>
          <w:tcPr>
            <w:tcW w:w="10031" w:type="dxa"/>
          </w:tcPr>
          <w:p w:rsidR="00FA5C63" w:rsidRPr="00C928EC" w:rsidRDefault="00FA5C63" w:rsidP="00FA5C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28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Методический семинар № 2:</w:t>
            </w:r>
          </w:p>
          <w:p w:rsidR="00FA5C63" w:rsidRPr="00C928EC" w:rsidRDefault="00FA5C63" w:rsidP="00FA5C63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/>
                <w:color w:val="000000"/>
              </w:rPr>
            </w:pPr>
            <w:r w:rsidRPr="00C928EC">
              <w:rPr>
                <w:b/>
              </w:rPr>
              <w:t>Тема</w:t>
            </w:r>
            <w:r w:rsidRPr="00C928EC">
              <w:rPr>
                <w:rStyle w:val="ad"/>
                <w:color w:val="000000"/>
              </w:rPr>
              <w:t>:</w:t>
            </w:r>
            <w:r w:rsidRPr="00C928EC">
              <w:rPr>
                <w:color w:val="000000"/>
              </w:rPr>
              <w:t> </w:t>
            </w:r>
            <w:r w:rsidRPr="00C928EC">
              <w:rPr>
                <w:b/>
                <w:color w:val="000000"/>
              </w:rPr>
              <w:t>«Отбор форм и методов, инновационных технологий</w:t>
            </w:r>
          </w:p>
          <w:p w:rsidR="00FA5C63" w:rsidRPr="00C928EC" w:rsidRDefault="00FA5C63" w:rsidP="00FA5C63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b/>
                <w:color w:val="000000"/>
              </w:rPr>
            </w:pPr>
            <w:r w:rsidRPr="00C928EC">
              <w:rPr>
                <w:b/>
                <w:color w:val="000000"/>
              </w:rPr>
              <w:t>по подготовке к итоговой аттестации выпускников в форме ЕГЭ и ОГЭ по химии»</w:t>
            </w:r>
          </w:p>
          <w:p w:rsidR="00FA5C63" w:rsidRPr="00C928EC" w:rsidRDefault="00FA5C63" w:rsidP="00FA5C63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C928EC">
              <w:rPr>
                <w:color w:val="000000"/>
              </w:rPr>
              <w:t>1.Современные требования, предъявляемые к содержанию химического образования при подготовке к ГИА.</w:t>
            </w:r>
          </w:p>
          <w:p w:rsidR="00FA5C63" w:rsidRPr="00C928EC" w:rsidRDefault="00FA5C63" w:rsidP="00FA5C63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C928EC">
              <w:rPr>
                <w:color w:val="000000"/>
              </w:rPr>
              <w:t>2. Типология ошибок, допущенных учениками при выполнении работ за прошлые годы.</w:t>
            </w:r>
          </w:p>
          <w:p w:rsidR="00FA5C63" w:rsidRPr="00C928EC" w:rsidRDefault="00FA5C63" w:rsidP="00FA5C63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C928EC">
              <w:rPr>
                <w:color w:val="000000"/>
              </w:rPr>
              <w:t xml:space="preserve">3. </w:t>
            </w:r>
            <w:r w:rsidRPr="00C928EC">
              <w:t xml:space="preserve">Организация и содержание системы коррекционной работы по предмету при подготовке к итоговым испытаниям </w:t>
            </w:r>
            <w:proofErr w:type="gramStart"/>
            <w:r w:rsidRPr="00C928EC">
              <w:t>обучающихся</w:t>
            </w:r>
            <w:proofErr w:type="gramEnd"/>
            <w:r w:rsidRPr="00C928EC">
              <w:t xml:space="preserve"> с низкими учебными возможностями. Способы психологической поддержки и коррекции</w:t>
            </w:r>
            <w:r w:rsidRPr="00C928EC">
              <w:rPr>
                <w:color w:val="000000"/>
              </w:rPr>
              <w:t>.</w:t>
            </w:r>
          </w:p>
          <w:p w:rsidR="00FA5C63" w:rsidRPr="00C928EC" w:rsidRDefault="00FA5C63" w:rsidP="00FA5C63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C928EC">
              <w:rPr>
                <w:color w:val="000000"/>
              </w:rPr>
              <w:t>4. Школа подготовки к ОГЭ/ЕГЭ по химии.</w:t>
            </w:r>
          </w:p>
          <w:p w:rsidR="00FA5C63" w:rsidRPr="00C928EC" w:rsidRDefault="00FA5C63" w:rsidP="00FA5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928EC">
              <w:rPr>
                <w:sz w:val="24"/>
                <w:szCs w:val="24"/>
              </w:rPr>
              <w:t xml:space="preserve"> </w:t>
            </w:r>
            <w:r w:rsidRPr="00C928E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и утверждение графика районных  контрольных работ.</w:t>
            </w: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FA5C63" w:rsidRPr="00C928EC" w:rsidTr="00F969A9">
        <w:tc>
          <w:tcPr>
            <w:tcW w:w="10031" w:type="dxa"/>
          </w:tcPr>
          <w:p w:rsidR="00FA5C63" w:rsidRPr="00C928EC" w:rsidRDefault="00FA5C63" w:rsidP="00FA5C63">
            <w:pPr>
              <w:pStyle w:val="a4"/>
              <w:spacing w:before="0" w:beforeAutospacing="0" w:after="0" w:afterAutospacing="0"/>
              <w:rPr>
                <w:b/>
                <w:u w:val="single"/>
              </w:rPr>
            </w:pPr>
            <w:r w:rsidRPr="00C928EC">
              <w:rPr>
                <w:b/>
                <w:u w:val="single"/>
              </w:rPr>
              <w:t>Методический семинар № 3:</w:t>
            </w:r>
          </w:p>
          <w:p w:rsidR="00FA5C63" w:rsidRPr="00C928EC" w:rsidRDefault="00FA5C63" w:rsidP="00FA5C63">
            <w:pPr>
              <w:autoSpaceDE w:val="0"/>
              <w:autoSpaceDN w:val="0"/>
              <w:adjustRightInd w:val="0"/>
              <w:spacing w:after="0" w:line="240" w:lineRule="auto"/>
              <w:ind w:left="154"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C928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ема </w:t>
            </w:r>
            <w:r w:rsidRPr="00C928EC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shd w:val="clear" w:color="auto" w:fill="FFFFFF"/>
              </w:rPr>
              <w:t>«</w:t>
            </w:r>
            <w:r w:rsidRPr="00C928E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Совершенствование уровня педагогического мастерства и профессиональных компетенций учителя в условиях реализации </w:t>
            </w:r>
            <w:r w:rsidR="00F969A9" w:rsidRPr="00FA5C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ФГОСТ </w:t>
            </w:r>
            <w:r w:rsidR="00F969A9" w:rsidRPr="00FA5C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третьего</w:t>
            </w:r>
            <w:r w:rsidR="00F969A9" w:rsidRPr="00FA5C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F969A9" w:rsidRPr="00FA5C6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поколения</w:t>
            </w:r>
            <w:r w:rsidRPr="00C928EC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shd w:val="clear" w:color="auto" w:fill="FFFFFF"/>
              </w:rPr>
              <w:t>».</w:t>
            </w:r>
          </w:p>
          <w:p w:rsidR="00FA5C63" w:rsidRPr="00C928EC" w:rsidRDefault="00FA5C63" w:rsidP="00FA5C63">
            <w:pPr>
              <w:pStyle w:val="a9"/>
              <w:numPr>
                <w:ilvl w:val="0"/>
                <w:numId w:val="23"/>
              </w:numPr>
              <w:ind w:left="154" w:firstLine="0"/>
              <w:jc w:val="both"/>
            </w:pPr>
            <w:r w:rsidRPr="00C928EC">
              <w:t xml:space="preserve">Формирование универсальных учебных действий, </w:t>
            </w:r>
            <w:proofErr w:type="spellStart"/>
            <w:r w:rsidRPr="00C928EC">
              <w:t>метапредметных</w:t>
            </w:r>
            <w:proofErr w:type="spellEnd"/>
            <w:r w:rsidRPr="00C928EC">
              <w:t xml:space="preserve"> и предметных компетенций на уроках химии. </w:t>
            </w:r>
          </w:p>
          <w:p w:rsidR="00FA5C63" w:rsidRPr="00C928EC" w:rsidRDefault="00FA5C63" w:rsidP="00FA5C63">
            <w:pPr>
              <w:pStyle w:val="a9"/>
              <w:numPr>
                <w:ilvl w:val="0"/>
                <w:numId w:val="23"/>
              </w:numPr>
              <w:ind w:left="154" w:firstLine="0"/>
              <w:jc w:val="both"/>
            </w:pPr>
            <w:r w:rsidRPr="00C928EC">
              <w:t>Практикум по составлению технологических карт уроков в соответствии новыми  требованиями ФГОС.</w:t>
            </w:r>
          </w:p>
          <w:p w:rsidR="00FA5C63" w:rsidRPr="00C928EC" w:rsidRDefault="00FA5C63" w:rsidP="00FA5C63">
            <w:pPr>
              <w:pStyle w:val="a9"/>
              <w:numPr>
                <w:ilvl w:val="0"/>
                <w:numId w:val="23"/>
              </w:numPr>
              <w:ind w:left="154" w:right="33" w:firstLine="0"/>
              <w:jc w:val="both"/>
            </w:pPr>
            <w:hyperlink r:id="rId6" w:history="1">
              <w:r w:rsidRPr="00C928EC">
                <w:rPr>
                  <w:rStyle w:val="a3"/>
                  <w:color w:val="auto"/>
                  <w:u w:val="none"/>
                  <w:shd w:val="clear" w:color="auto" w:fill="FFFFFF"/>
                </w:rPr>
                <w:t>Ситуационные задачи как средство организации мотивации обучающихся на изучение тем предметов естественнонаучного цикла</w:t>
              </w:r>
            </w:hyperlink>
            <w:r w:rsidRPr="00C928EC">
              <w:rPr>
                <w:shd w:val="clear" w:color="auto" w:fill="FFFFFF"/>
              </w:rPr>
              <w:t>.</w:t>
            </w:r>
            <w:r w:rsidRPr="00C928EC">
              <w:rPr>
                <w:rStyle w:val="apple-converted-space"/>
                <w:shd w:val="clear" w:color="auto" w:fill="FFFFFF"/>
              </w:rPr>
              <w:t>  </w:t>
            </w:r>
            <w:r w:rsidRPr="00C928EC">
              <w:t xml:space="preserve"> </w:t>
            </w:r>
          </w:p>
          <w:p w:rsidR="00FA5C63" w:rsidRPr="00C928EC" w:rsidRDefault="00FA5C63" w:rsidP="00FA5C63">
            <w:pPr>
              <w:pStyle w:val="a9"/>
              <w:widowControl w:val="0"/>
              <w:autoSpaceDE w:val="0"/>
              <w:autoSpaceDN w:val="0"/>
              <w:adjustRightInd w:val="0"/>
              <w:ind w:left="154" w:right="33"/>
              <w:jc w:val="both"/>
            </w:pPr>
            <w:hyperlink r:id="rId7" w:history="1">
              <w:r w:rsidRPr="00C928EC">
                <w:rPr>
                  <w:rStyle w:val="a3"/>
                  <w:color w:val="auto"/>
                  <w:u w:val="none"/>
                  <w:shd w:val="clear" w:color="auto" w:fill="FFFFFF"/>
                </w:rPr>
                <w:t>4. Практические работы по химии: проведение и оценивание</w:t>
              </w:r>
            </w:hyperlink>
            <w:r w:rsidRPr="00C928EC">
              <w:t>.</w:t>
            </w:r>
          </w:p>
          <w:p w:rsidR="00FA5C63" w:rsidRPr="00C928EC" w:rsidRDefault="00FA5C63" w:rsidP="00FA5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928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5. Домашний химический эксперимент как средство и условие развития творческого потенциала личности учащихся и привития интереса к предмету.</w:t>
            </w:r>
          </w:p>
          <w:p w:rsidR="00FA5C63" w:rsidRPr="00C928EC" w:rsidRDefault="00FA5C63" w:rsidP="00FA5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928E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6. </w:t>
            </w:r>
            <w:r w:rsidRPr="00C9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подготовки к ОГЭ/ЕГЭ по химии.</w:t>
            </w:r>
          </w:p>
        </w:tc>
      </w:tr>
      <w:tr w:rsidR="00FA5C63" w:rsidRPr="00C928EC" w:rsidTr="00F969A9">
        <w:tc>
          <w:tcPr>
            <w:tcW w:w="10031" w:type="dxa"/>
          </w:tcPr>
          <w:p w:rsidR="00FA5C63" w:rsidRPr="00C928EC" w:rsidRDefault="00FA5C63" w:rsidP="00FA5C6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928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Методический семинар:</w:t>
            </w:r>
          </w:p>
          <w:p w:rsidR="00FA5C63" w:rsidRPr="00C928EC" w:rsidRDefault="00FA5C63" w:rsidP="00FA5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28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«Инновационные формы работы на уроках химии как важнейшие условия повышения продуктивной учебной деятельности школьников в реализации ФГОС </w:t>
            </w:r>
            <w:r w:rsidR="00F969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нового поколения</w:t>
            </w:r>
            <w:r w:rsidRPr="00C928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FA5C63" w:rsidRPr="00C928EC" w:rsidRDefault="00FA5C63" w:rsidP="00FA5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1.Эффективность и актуальность научно-исследовательской и проектной деятельности на уроках химии. </w:t>
            </w:r>
          </w:p>
          <w:p w:rsidR="00FA5C63" w:rsidRPr="00C928EC" w:rsidRDefault="00FA5C63" w:rsidP="00FA5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2.Внеурочная деятельность как средство достижения </w:t>
            </w:r>
            <w:proofErr w:type="spellStart"/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928E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 </w:t>
            </w:r>
          </w:p>
          <w:p w:rsidR="00FA5C63" w:rsidRPr="00C928EC" w:rsidRDefault="00FA5C63" w:rsidP="00FA5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28EC">
              <w:rPr>
                <w:rFonts w:ascii="Times New Roman" w:hAnsi="Times New Roman" w:cs="Times New Roman"/>
                <w:sz w:val="24"/>
                <w:szCs w:val="24"/>
              </w:rPr>
              <w:t>3.Мониторинг читательской грамотности, включающий чтение и понимание предметного текста.</w:t>
            </w:r>
          </w:p>
          <w:p w:rsidR="00FA5C63" w:rsidRPr="00C928EC" w:rsidRDefault="00FA5C63" w:rsidP="00FA5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8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Результаты и анализ контрольно - диагностических работ по химии. Выводы и рекомендации.                                                                   5.Подведение итогов участия в конкурсах и научно-исследовательских проектах по химии.                                                                      </w:t>
            </w:r>
          </w:p>
          <w:p w:rsidR="00FA5C63" w:rsidRPr="00C928EC" w:rsidRDefault="00FA5C63" w:rsidP="00FA5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92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C9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подготовки к ОГЭ/ЕГЭ по химии</w:t>
            </w:r>
          </w:p>
        </w:tc>
      </w:tr>
    </w:tbl>
    <w:p w:rsidR="00FA5C63" w:rsidRPr="00C928EC" w:rsidRDefault="00FA5C63" w:rsidP="00FA5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FA5C63" w:rsidRDefault="00FA5C63" w:rsidP="00FA5C6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 xml:space="preserve">   </w:t>
      </w:r>
      <w:r w:rsidRPr="00C839E9">
        <w:rPr>
          <w:rFonts w:ascii="Times New Roman" w:hAnsi="Times New Roman" w:cs="Times New Roman"/>
          <w:b/>
          <w:color w:val="000000"/>
          <w:sz w:val="24"/>
          <w:szCs w:val="24"/>
        </w:rPr>
        <w:t>Аттестация педагогов</w:t>
      </w:r>
      <w:r w:rsidRPr="00C839E9">
        <w:rPr>
          <w:rFonts w:ascii="Times New Roman" w:hAnsi="Times New Roman" w:cs="Times New Roman"/>
          <w:color w:val="000000"/>
          <w:sz w:val="24"/>
          <w:szCs w:val="24"/>
        </w:rPr>
        <w:t xml:space="preserve">. В прошедшем учебном году </w:t>
      </w:r>
      <w:proofErr w:type="spellStart"/>
      <w:r w:rsidR="00F969A9">
        <w:rPr>
          <w:rFonts w:ascii="Times New Roman" w:hAnsi="Times New Roman" w:cs="Times New Roman"/>
          <w:color w:val="000000"/>
          <w:sz w:val="24"/>
          <w:szCs w:val="24"/>
        </w:rPr>
        <w:t>Блинова</w:t>
      </w:r>
      <w:proofErr w:type="spellEnd"/>
      <w:r w:rsidR="00F969A9">
        <w:rPr>
          <w:rFonts w:ascii="Times New Roman" w:hAnsi="Times New Roman" w:cs="Times New Roman"/>
          <w:color w:val="000000"/>
          <w:sz w:val="24"/>
          <w:szCs w:val="24"/>
        </w:rPr>
        <w:t xml:space="preserve"> Е.М., </w:t>
      </w:r>
      <w:proofErr w:type="spellStart"/>
      <w:r w:rsidR="00F969A9">
        <w:rPr>
          <w:rFonts w:ascii="Times New Roman" w:hAnsi="Times New Roman" w:cs="Times New Roman"/>
          <w:color w:val="000000"/>
          <w:sz w:val="24"/>
          <w:szCs w:val="24"/>
        </w:rPr>
        <w:t>Беба</w:t>
      </w:r>
      <w:proofErr w:type="spellEnd"/>
      <w:r w:rsidR="00F969A9">
        <w:rPr>
          <w:rFonts w:ascii="Times New Roman" w:hAnsi="Times New Roman" w:cs="Times New Roman"/>
          <w:color w:val="000000"/>
          <w:sz w:val="24"/>
          <w:szCs w:val="24"/>
        </w:rPr>
        <w:t xml:space="preserve"> Е.А.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получил</w:t>
      </w:r>
      <w:r w:rsidR="00F969A9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высшую категорию, а так же подтвердил</w:t>
      </w:r>
      <w:r w:rsidR="00F969A9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первую</w:t>
      </w:r>
      <w:r w:rsidR="00F96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Свавицкая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Л.К.</w:t>
      </w:r>
    </w:p>
    <w:p w:rsidR="00FA5C63" w:rsidRPr="00492851" w:rsidRDefault="00FA5C63" w:rsidP="00FA5C6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2851">
        <w:rPr>
          <w:rFonts w:ascii="Times New Roman" w:hAnsi="Times New Roman" w:cs="Times New Roman"/>
          <w:color w:val="000000"/>
          <w:sz w:val="24"/>
          <w:szCs w:val="24"/>
        </w:rPr>
        <w:t>Педагоги постоянно повышают свой профессиональный уровень.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Своевременно проходят курсы повышения квалификации.</w:t>
      </w:r>
      <w:r w:rsidRPr="00C02546">
        <w:rPr>
          <w:sz w:val="28"/>
          <w:szCs w:val="28"/>
        </w:rPr>
        <w:t xml:space="preserve"> </w:t>
      </w:r>
      <w:r w:rsidRPr="00C02546">
        <w:rPr>
          <w:rFonts w:ascii="Times New Roman" w:hAnsi="Times New Roman" w:cs="Times New Roman"/>
          <w:sz w:val="24"/>
          <w:szCs w:val="24"/>
        </w:rPr>
        <w:t>Анализируя методическую работу учителей химии в истекшем году, можно отметить, что большинство из них работают творчески, имеют достаточно высокую профессиональную подготовку, знают задачи, поставленные перед современной школой в условиях перехода на ФГОС</w:t>
      </w:r>
    </w:p>
    <w:p w:rsidR="00FA5C63" w:rsidRDefault="00FA5C63" w:rsidP="00FA5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 xml:space="preserve">      </w:t>
      </w:r>
      <w:r w:rsidRPr="00C02546">
        <w:rPr>
          <w:rFonts w:ascii="Times New Roman" w:hAnsi="Times New Roman" w:cs="Times New Roman"/>
          <w:b/>
          <w:sz w:val="24"/>
          <w:szCs w:val="24"/>
        </w:rPr>
        <w:t>Олимпиады. Конкурсы. Конференции.</w:t>
      </w:r>
    </w:p>
    <w:p w:rsidR="00FA5C63" w:rsidRPr="00C928EC" w:rsidRDefault="00FA5C63" w:rsidP="00FA5C63">
      <w:pPr>
        <w:pStyle w:val="a4"/>
        <w:spacing w:before="0" w:beforeAutospacing="0" w:after="0" w:afterAutospacing="0"/>
      </w:pPr>
      <w:r w:rsidRPr="00C928EC">
        <w:t>В Муниципальном этапе</w:t>
      </w:r>
      <w:r w:rsidRPr="00C928EC">
        <w:rPr>
          <w:b/>
        </w:rPr>
        <w:t xml:space="preserve"> </w:t>
      </w:r>
      <w:r w:rsidRPr="00C928EC">
        <w:t>всероссийской олимпиада школьников</w:t>
      </w:r>
      <w:r>
        <w:t xml:space="preserve"> приняли </w:t>
      </w:r>
      <w:r w:rsidR="00F66E4D">
        <w:t xml:space="preserve">активное </w:t>
      </w:r>
      <w:r>
        <w:t xml:space="preserve">участие учащихся </w:t>
      </w:r>
      <w:r w:rsidR="00F66E4D">
        <w:t xml:space="preserve">всех школ. В 2024г обучающаяся СОШ № 18 </w:t>
      </w:r>
      <w:proofErr w:type="spellStart"/>
      <w:r w:rsidR="00F66E4D" w:rsidRPr="00F66E4D">
        <w:rPr>
          <w:b/>
        </w:rPr>
        <w:t>Хажий</w:t>
      </w:r>
      <w:proofErr w:type="spellEnd"/>
      <w:r w:rsidR="00F66E4D" w:rsidRPr="00F66E4D">
        <w:rPr>
          <w:b/>
        </w:rPr>
        <w:t xml:space="preserve"> София</w:t>
      </w:r>
      <w:r w:rsidR="00F66E4D">
        <w:t xml:space="preserve"> приняла участие в региональном этапе олимпиады.</w:t>
      </w:r>
    </w:p>
    <w:p w:rsidR="00FA5C63" w:rsidRDefault="00FA5C63" w:rsidP="00FA5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5C63" w:rsidRPr="00C02546" w:rsidRDefault="00FA5C63" w:rsidP="00FA5C63">
      <w:pPr>
        <w:tabs>
          <w:tab w:val="left" w:pos="360"/>
        </w:tabs>
        <w:spacing w:after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02546">
        <w:rPr>
          <w:rFonts w:ascii="Times New Roman" w:hAnsi="Times New Roman" w:cs="Times New Roman"/>
          <w:color w:val="000000"/>
          <w:sz w:val="24"/>
          <w:szCs w:val="24"/>
        </w:rPr>
        <w:t>Всего в НПК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«Эврика»</w:t>
      </w:r>
      <w:r w:rsidRPr="00C02546">
        <w:rPr>
          <w:rFonts w:ascii="Times New Roman" w:hAnsi="Times New Roman" w:cs="Times New Roman"/>
          <w:color w:val="000000"/>
          <w:sz w:val="24"/>
          <w:szCs w:val="24"/>
        </w:rPr>
        <w:t xml:space="preserve"> приняло участие </w:t>
      </w:r>
      <w:proofErr w:type="gramStart"/>
      <w:r w:rsidRPr="00C02546">
        <w:rPr>
          <w:rFonts w:ascii="Times New Roman" w:hAnsi="Times New Roman" w:cs="Times New Roman"/>
          <w:color w:val="000000"/>
          <w:sz w:val="24"/>
          <w:szCs w:val="24"/>
        </w:rPr>
        <w:t xml:space="preserve">более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C02546"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proofErr w:type="spellEnd"/>
      <w:proofErr w:type="gramEnd"/>
      <w:r w:rsidRPr="00C025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025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2546">
        <w:rPr>
          <w:rFonts w:ascii="Times New Roman" w:hAnsi="Times New Roman" w:cs="Times New Roman"/>
          <w:sz w:val="24"/>
          <w:szCs w:val="24"/>
        </w:rPr>
        <w:t xml:space="preserve">Но чисто работа по химии была –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02546">
        <w:rPr>
          <w:rFonts w:ascii="Times New Roman" w:hAnsi="Times New Roman" w:cs="Times New Roman"/>
          <w:sz w:val="24"/>
          <w:szCs w:val="24"/>
        </w:rPr>
        <w:t xml:space="preserve">, остальные только частично включали вопросы по химии. </w:t>
      </w:r>
    </w:p>
    <w:p w:rsidR="00FA5C63" w:rsidRPr="00C02546" w:rsidRDefault="00FA5C63" w:rsidP="00FA5C6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546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 образовательных учреждений района принимают участие в различных заочных мероприятиях на уровне района, </w:t>
      </w:r>
      <w:r>
        <w:rPr>
          <w:rFonts w:ascii="Times New Roman" w:hAnsi="Times New Roman" w:cs="Times New Roman"/>
          <w:color w:val="000000"/>
          <w:sz w:val="24"/>
          <w:szCs w:val="24"/>
        </w:rPr>
        <w:t>края</w:t>
      </w:r>
      <w:r w:rsidRPr="00C025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025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A5C63" w:rsidRPr="00C02546" w:rsidRDefault="00FA5C63" w:rsidP="00FA5C63">
      <w:pPr>
        <w:tabs>
          <w:tab w:val="left" w:pos="360"/>
        </w:tabs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546">
        <w:rPr>
          <w:rFonts w:ascii="Times New Roman" w:hAnsi="Times New Roman" w:cs="Times New Roman"/>
          <w:sz w:val="24"/>
          <w:szCs w:val="24"/>
        </w:rPr>
        <w:tab/>
      </w:r>
      <w:r w:rsidRPr="00C02546">
        <w:rPr>
          <w:rFonts w:ascii="Times New Roman" w:hAnsi="Times New Roman" w:cs="Times New Roman"/>
          <w:sz w:val="24"/>
          <w:szCs w:val="24"/>
        </w:rPr>
        <w:tab/>
        <w:t>Нужно сделать вывод, что с каждым годом количество участников</w:t>
      </w:r>
      <w:r>
        <w:rPr>
          <w:rFonts w:ascii="Times New Roman" w:hAnsi="Times New Roman" w:cs="Times New Roman"/>
          <w:sz w:val="24"/>
          <w:szCs w:val="24"/>
        </w:rPr>
        <w:t xml:space="preserve">, которые занимают призовые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2546">
        <w:rPr>
          <w:rFonts w:ascii="Times New Roman" w:hAnsi="Times New Roman" w:cs="Times New Roman"/>
          <w:sz w:val="24"/>
          <w:szCs w:val="24"/>
        </w:rPr>
        <w:t>конференций</w:t>
      </w:r>
      <w:proofErr w:type="gramEnd"/>
      <w:r w:rsidRPr="00C02546">
        <w:rPr>
          <w:rFonts w:ascii="Times New Roman" w:hAnsi="Times New Roman" w:cs="Times New Roman"/>
          <w:sz w:val="24"/>
          <w:szCs w:val="24"/>
        </w:rPr>
        <w:t>, олимпиад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02546">
        <w:rPr>
          <w:rFonts w:ascii="Times New Roman" w:hAnsi="Times New Roman" w:cs="Times New Roman"/>
          <w:sz w:val="24"/>
          <w:szCs w:val="24"/>
        </w:rPr>
        <w:t xml:space="preserve"> по химии уменьшается. Из этого следует, что районному методическому объединению необходимо продолжить работу в направлении поиска новых форм и методов целенаправленной работы с одаренными детьми, своевременно выявлять и оказывать поддержку обучающимся, проявляющим повышенный интерес к изучению предмета.</w:t>
      </w:r>
    </w:p>
    <w:p w:rsidR="00FA5C63" w:rsidRPr="00C02546" w:rsidRDefault="00FA5C63" w:rsidP="00FA5C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02546">
        <w:rPr>
          <w:rFonts w:ascii="Times New Roman" w:hAnsi="Times New Roman" w:cs="Times New Roman"/>
          <w:b/>
          <w:i/>
          <w:color w:val="000000"/>
          <w:sz w:val="24"/>
          <w:szCs w:val="24"/>
        </w:rPr>
        <w:t>Качество знаний учащихся</w:t>
      </w:r>
    </w:p>
    <w:p w:rsidR="00FA5C63" w:rsidRPr="00765948" w:rsidRDefault="00FA5C63" w:rsidP="00FA5C63">
      <w:pPr>
        <w:spacing w:after="0" w:line="240" w:lineRule="auto"/>
        <w:ind w:firstLine="708"/>
        <w:jc w:val="center"/>
        <w:rPr>
          <w:b/>
          <w:i/>
          <w:color w:val="000000"/>
          <w:sz w:val="28"/>
          <w:szCs w:val="28"/>
        </w:rPr>
      </w:pPr>
      <w:r w:rsidRPr="00C02546">
        <w:rPr>
          <w:rFonts w:ascii="Times New Roman" w:hAnsi="Times New Roman" w:cs="Times New Roman"/>
          <w:b/>
          <w:i/>
          <w:color w:val="000000"/>
          <w:sz w:val="24"/>
          <w:szCs w:val="24"/>
        </w:rPr>
        <w:t>как результат проявления профессиональной компетентности педагогов</w:t>
      </w:r>
    </w:p>
    <w:p w:rsidR="00FA5C63" w:rsidRPr="00C02546" w:rsidRDefault="00FA5C63" w:rsidP="00FA5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C63" w:rsidRPr="00C928EC" w:rsidRDefault="00FA5C63" w:rsidP="00FA5C63">
      <w:pPr>
        <w:spacing w:after="0" w:line="240" w:lineRule="auto"/>
        <w:ind w:right="-337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 xml:space="preserve">      Подготовка к сдаче ЕГЭ, ГИА по химии является одним из самых важный на сегодняшний момент. Данный вопрос в течение учебного года поднимался на каждом заседании РМО:</w:t>
      </w:r>
    </w:p>
    <w:p w:rsidR="00FA5C63" w:rsidRPr="00C928EC" w:rsidRDefault="00FA5C63" w:rsidP="00FA5C63">
      <w:pPr>
        <w:pStyle w:val="a4"/>
        <w:spacing w:before="0" w:beforeAutospacing="0" w:after="0" w:afterAutospacing="0"/>
        <w:jc w:val="both"/>
      </w:pPr>
      <w:r w:rsidRPr="00C928EC">
        <w:t xml:space="preserve">- В сентябре поднимался вопрос  «Анализ состояния преподавания и  качества </w:t>
      </w:r>
      <w:proofErr w:type="gramStart"/>
      <w:r w:rsidRPr="00C928EC">
        <w:t>знаний</w:t>
      </w:r>
      <w:proofErr w:type="gramEnd"/>
      <w:r w:rsidRPr="00C928EC">
        <w:t xml:space="preserve">  обучающихся по результатам ЕГЭ и ОГЭ  в образовательном пространстве </w:t>
      </w:r>
      <w:proofErr w:type="spellStart"/>
      <w:r w:rsidRPr="00C928EC">
        <w:t>Приморско</w:t>
      </w:r>
      <w:proofErr w:type="spellEnd"/>
      <w:r w:rsidRPr="00C928EC">
        <w:t xml:space="preserve"> - </w:t>
      </w:r>
      <w:proofErr w:type="spellStart"/>
      <w:r w:rsidRPr="00C928EC">
        <w:t>Ахтарского</w:t>
      </w:r>
      <w:proofErr w:type="spellEnd"/>
      <w:r w:rsidRPr="00C928EC">
        <w:t xml:space="preserve">  района. Проблемы подготовки </w:t>
      </w:r>
      <w:proofErr w:type="gramStart"/>
      <w:r w:rsidRPr="00C928EC">
        <w:t>обучающихся</w:t>
      </w:r>
      <w:proofErr w:type="gramEnd"/>
      <w:r w:rsidRPr="00C928EC">
        <w:t xml:space="preserve"> к государственной итоговой аттестации. Система подготовки учащихся к государственной итоговой аттестации по предмету».</w:t>
      </w:r>
    </w:p>
    <w:p w:rsidR="00FA5C63" w:rsidRPr="00C928EC" w:rsidRDefault="00FA5C63" w:rsidP="00FA5C63">
      <w:pPr>
        <w:pStyle w:val="a4"/>
        <w:spacing w:before="0" w:beforeAutospacing="0" w:after="0" w:afterAutospacing="0"/>
        <w:jc w:val="both"/>
      </w:pPr>
      <w:r w:rsidRPr="00C928EC">
        <w:t>- В ноябре – «</w:t>
      </w:r>
      <w:r w:rsidRPr="00C928EC">
        <w:rPr>
          <w:color w:val="000000"/>
        </w:rPr>
        <w:t>Типология ошибок, допущенных учениками при выполнении работ за прошлые годы»</w:t>
      </w:r>
    </w:p>
    <w:p w:rsidR="00FA5C63" w:rsidRPr="00C928EC" w:rsidRDefault="00FA5C63" w:rsidP="00FA5C63">
      <w:pPr>
        <w:pStyle w:val="a4"/>
        <w:spacing w:before="0" w:beforeAutospacing="0" w:after="0" w:afterAutospacing="0"/>
        <w:jc w:val="both"/>
      </w:pPr>
      <w:r w:rsidRPr="00C928EC">
        <w:t>- В декабре – «Обзор материала для подготовки к ГИА и ЕГЭ по химии».</w:t>
      </w:r>
    </w:p>
    <w:p w:rsidR="00FA5C63" w:rsidRPr="00C928EC" w:rsidRDefault="00FA5C63" w:rsidP="00FA5C63">
      <w:pPr>
        <w:pStyle w:val="a5"/>
        <w:spacing w:after="0"/>
      </w:pPr>
      <w:r w:rsidRPr="00C928EC">
        <w:t xml:space="preserve">- В январе – «ЕГЭ, ГИА. Демонстрационный вариант </w:t>
      </w:r>
      <w:proofErr w:type="spellStart"/>
      <w:r w:rsidRPr="00C928EC">
        <w:t>КИМов</w:t>
      </w:r>
      <w:proofErr w:type="spellEnd"/>
      <w:r w:rsidRPr="00C928EC">
        <w:t xml:space="preserve">  20</w:t>
      </w:r>
      <w:r w:rsidR="00F66E4D">
        <w:t>24</w:t>
      </w:r>
      <w:r w:rsidRPr="00C928EC">
        <w:t xml:space="preserve"> года по химии. Рассмотреть кодификатор  и  спецификацию элементов содержания экзаменационной работы по химии (практическое занятие по решению заданий ГИА и ЕГЭ)», </w:t>
      </w:r>
    </w:p>
    <w:p w:rsidR="00FA5C63" w:rsidRPr="00C928EC" w:rsidRDefault="00FA5C63" w:rsidP="00FA5C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>- В марте – «Анализ и решение наиболее проблемных заданий, встречающихся при сдаче учащимися ЕГЭ».</w:t>
      </w:r>
    </w:p>
    <w:p w:rsidR="00FA5C63" w:rsidRPr="00C928EC" w:rsidRDefault="00FA5C63" w:rsidP="00FA5C63">
      <w:pPr>
        <w:pStyle w:val="a4"/>
        <w:spacing w:before="0" w:beforeAutospacing="0" w:after="0" w:afterAutospacing="0"/>
        <w:jc w:val="both"/>
      </w:pPr>
      <w:r w:rsidRPr="00C928EC">
        <w:rPr>
          <w:b/>
        </w:rPr>
        <w:t xml:space="preserve">- </w:t>
      </w:r>
      <w:proofErr w:type="gramStart"/>
      <w:r w:rsidRPr="00C928EC">
        <w:t>р</w:t>
      </w:r>
      <w:proofErr w:type="gramEnd"/>
      <w:r w:rsidRPr="00C928EC">
        <w:t>егулярно, два раза в месяц, работал консультационный пункт по подготовке к ЕГЭ.</w:t>
      </w:r>
    </w:p>
    <w:p w:rsidR="00FA5C63" w:rsidRPr="00C02546" w:rsidRDefault="00FA5C63" w:rsidP="00FA5C63">
      <w:pPr>
        <w:pStyle w:val="a4"/>
        <w:spacing w:before="0" w:beforeAutospacing="0" w:after="0" w:afterAutospacing="0"/>
      </w:pPr>
      <w:r w:rsidRPr="00C02546">
        <w:rPr>
          <w:color w:val="000000"/>
        </w:rPr>
        <w:lastRenderedPageBreak/>
        <w:t>Профессиональная компетентность учителей химии нашла свое отражение и в</w:t>
      </w:r>
      <w:r w:rsidRPr="00C02546">
        <w:rPr>
          <w:b/>
          <w:color w:val="000000"/>
        </w:rPr>
        <w:t xml:space="preserve"> </w:t>
      </w:r>
      <w:r w:rsidRPr="00C02546">
        <w:rPr>
          <w:color w:val="000000"/>
        </w:rPr>
        <w:t>качестве знаний учащихся. Результаты ЕГЭ и ОГЭ представлены ниже.</w:t>
      </w:r>
    </w:p>
    <w:p w:rsidR="00FA5C63" w:rsidRPr="00C928EC" w:rsidRDefault="00FA5C63" w:rsidP="00FA5C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5C63" w:rsidRPr="00C928EC" w:rsidRDefault="00FA5C63" w:rsidP="00FA5C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8EC">
        <w:rPr>
          <w:rFonts w:ascii="Times New Roman" w:hAnsi="Times New Roman" w:cs="Times New Roman"/>
          <w:b/>
          <w:bCs/>
          <w:sz w:val="24"/>
          <w:szCs w:val="24"/>
        </w:rPr>
        <w:t>ИТОГИ ЕГЭ – 20</w:t>
      </w:r>
      <w:r w:rsidR="00F66E4D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:rsidR="00F66E4D" w:rsidRPr="00F66E4D" w:rsidRDefault="00F66E4D" w:rsidP="00F66E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6E4D">
        <w:rPr>
          <w:rFonts w:ascii="Times New Roman" w:hAnsi="Times New Roman" w:cs="Times New Roman"/>
          <w:sz w:val="24"/>
          <w:szCs w:val="24"/>
        </w:rPr>
        <w:t>1.  Количество ОО и численность участников по кластерам</w:t>
      </w:r>
    </w:p>
    <w:tbl>
      <w:tblPr>
        <w:tblStyle w:val="aa"/>
        <w:tblW w:w="9039" w:type="dxa"/>
        <w:tblLayout w:type="fixed"/>
        <w:tblLook w:val="04A0"/>
      </w:tblPr>
      <w:tblGrid>
        <w:gridCol w:w="2972"/>
        <w:gridCol w:w="1080"/>
        <w:gridCol w:w="1046"/>
        <w:gridCol w:w="930"/>
        <w:gridCol w:w="913"/>
        <w:gridCol w:w="964"/>
        <w:gridCol w:w="1134"/>
      </w:tblGrid>
      <w:tr w:rsidR="00F66E4D" w:rsidRPr="00F66E4D" w:rsidTr="00F66E4D">
        <w:trPr>
          <w:trHeight w:val="360"/>
        </w:trPr>
        <w:tc>
          <w:tcPr>
            <w:tcW w:w="2972" w:type="dxa"/>
            <w:vMerge w:val="restart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Кластер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66E4D" w:rsidRPr="00F66E4D" w:rsidRDefault="00F66E4D" w:rsidP="00F66E4D">
            <w:pPr>
              <w:contextualSpacing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 xml:space="preserve">Процент </w:t>
            </w:r>
            <w:proofErr w:type="gramStart"/>
            <w:r w:rsidRPr="00F66E4D">
              <w:rPr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66E4D" w:rsidRPr="00F66E4D" w:rsidRDefault="00F66E4D" w:rsidP="00F66E4D">
            <w:pPr>
              <w:contextualSpacing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Средний балл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</w:tcPr>
          <w:p w:rsidR="00F66E4D" w:rsidRPr="00F66E4D" w:rsidRDefault="00F66E4D" w:rsidP="00F66E4D">
            <w:pPr>
              <w:contextualSpacing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 xml:space="preserve">Процент </w:t>
            </w:r>
            <w:proofErr w:type="gramStart"/>
            <w:r w:rsidRPr="00F66E4D">
              <w:rPr>
                <w:sz w:val="24"/>
                <w:szCs w:val="24"/>
              </w:rPr>
              <w:t>преодолевших</w:t>
            </w:r>
            <w:proofErr w:type="gramEnd"/>
          </w:p>
        </w:tc>
      </w:tr>
      <w:tr w:rsidR="00F66E4D" w:rsidRPr="00F66E4D" w:rsidTr="00F66E4D">
        <w:trPr>
          <w:trHeight w:val="615"/>
        </w:trPr>
        <w:tc>
          <w:tcPr>
            <w:tcW w:w="2972" w:type="dxa"/>
            <w:vMerge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F66E4D" w:rsidRPr="00F66E4D" w:rsidRDefault="00F66E4D" w:rsidP="00F66E4D">
            <w:pPr>
              <w:contextualSpacing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2023г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</w:tcPr>
          <w:p w:rsidR="00F66E4D" w:rsidRPr="00F66E4D" w:rsidRDefault="00F66E4D" w:rsidP="00F66E4D">
            <w:pPr>
              <w:contextualSpacing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2024г</w:t>
            </w: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2023г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2024г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2023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2024г</w:t>
            </w:r>
          </w:p>
        </w:tc>
      </w:tr>
      <w:tr w:rsidR="00F66E4D" w:rsidRPr="00F66E4D" w:rsidTr="00F66E4D">
        <w:tc>
          <w:tcPr>
            <w:tcW w:w="2972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Городские образовательные организации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84,6%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77,8%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60,36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66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F66E4D" w:rsidRPr="00F66E4D" w:rsidRDefault="00F66E4D" w:rsidP="00F66E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90,9%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6E4D" w:rsidRPr="00F66E4D" w:rsidRDefault="00F66E4D" w:rsidP="00F66E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100</w:t>
            </w:r>
          </w:p>
        </w:tc>
      </w:tr>
      <w:tr w:rsidR="00F66E4D" w:rsidRPr="00F66E4D" w:rsidTr="00F66E4D">
        <w:tc>
          <w:tcPr>
            <w:tcW w:w="2972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Сельские образовательные организации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15,4%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22,2%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57,5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82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F66E4D" w:rsidRPr="00F66E4D" w:rsidRDefault="00F66E4D" w:rsidP="00F66E4D">
            <w:pPr>
              <w:contextualSpacing/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75%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6E4D" w:rsidRPr="00F66E4D" w:rsidRDefault="00F66E4D" w:rsidP="00F66E4D">
            <w:pPr>
              <w:contextualSpacing/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100</w:t>
            </w:r>
          </w:p>
        </w:tc>
      </w:tr>
      <w:tr w:rsidR="00F66E4D" w:rsidRPr="00F66E4D" w:rsidTr="00F66E4D">
        <w:tc>
          <w:tcPr>
            <w:tcW w:w="2972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proofErr w:type="spellStart"/>
            <w:r w:rsidRPr="00F66E4D">
              <w:rPr>
                <w:sz w:val="24"/>
                <w:szCs w:val="24"/>
              </w:rPr>
              <w:t>ШНОРы</w:t>
            </w:r>
            <w:proofErr w:type="spellEnd"/>
            <w:r w:rsidRPr="00F66E4D">
              <w:rPr>
                <w:sz w:val="24"/>
                <w:szCs w:val="24"/>
              </w:rPr>
              <w:t xml:space="preserve"> (СОШ № 2,  № 3, №6, </w:t>
            </w:r>
            <w:r w:rsidRPr="00F66E4D">
              <w:rPr>
                <w:color w:val="FF0000"/>
                <w:sz w:val="24"/>
                <w:szCs w:val="24"/>
              </w:rPr>
              <w:t>№7</w:t>
            </w:r>
            <w:r w:rsidRPr="00F66E4D">
              <w:rPr>
                <w:sz w:val="24"/>
                <w:szCs w:val="24"/>
              </w:rPr>
              <w:t>, №8, №16, №17)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66E4D" w:rsidRPr="00F66E4D" w:rsidRDefault="00F66E4D" w:rsidP="00F66E4D">
            <w:pPr>
              <w:rPr>
                <w:color w:val="FF0000"/>
                <w:sz w:val="24"/>
                <w:szCs w:val="24"/>
              </w:rPr>
            </w:pPr>
            <w:r w:rsidRPr="00F66E4D">
              <w:rPr>
                <w:color w:val="FF0000"/>
                <w:sz w:val="24"/>
                <w:szCs w:val="24"/>
              </w:rPr>
              <w:t>0%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F66E4D" w:rsidRPr="00F66E4D" w:rsidRDefault="00F66E4D" w:rsidP="00F66E4D">
            <w:pPr>
              <w:rPr>
                <w:color w:val="FF0000"/>
                <w:sz w:val="24"/>
                <w:szCs w:val="24"/>
              </w:rPr>
            </w:pPr>
            <w:r w:rsidRPr="00F66E4D">
              <w:rPr>
                <w:color w:val="FF0000"/>
                <w:sz w:val="24"/>
                <w:szCs w:val="24"/>
              </w:rPr>
              <w:t>11,1%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F66E4D" w:rsidRPr="00F66E4D" w:rsidRDefault="00F66E4D" w:rsidP="00F66E4D">
            <w:pPr>
              <w:jc w:val="center"/>
              <w:rPr>
                <w:color w:val="FF0000"/>
                <w:sz w:val="24"/>
                <w:szCs w:val="24"/>
              </w:rPr>
            </w:pPr>
            <w:r w:rsidRPr="00F66E4D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F66E4D" w:rsidRPr="00F66E4D" w:rsidRDefault="00F66E4D" w:rsidP="00F66E4D">
            <w:pPr>
              <w:jc w:val="center"/>
              <w:rPr>
                <w:color w:val="FF0000"/>
                <w:sz w:val="24"/>
                <w:szCs w:val="24"/>
              </w:rPr>
            </w:pPr>
            <w:r w:rsidRPr="00F66E4D">
              <w:rPr>
                <w:color w:val="FF0000"/>
                <w:sz w:val="24"/>
                <w:szCs w:val="24"/>
              </w:rPr>
              <w:t>78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F66E4D" w:rsidRPr="00F66E4D" w:rsidRDefault="00F66E4D" w:rsidP="00F66E4D">
            <w:pPr>
              <w:jc w:val="center"/>
              <w:rPr>
                <w:color w:val="FF0000"/>
                <w:sz w:val="24"/>
                <w:szCs w:val="24"/>
              </w:rPr>
            </w:pPr>
            <w:r w:rsidRPr="00F66E4D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6E4D" w:rsidRPr="00F66E4D" w:rsidRDefault="00F66E4D" w:rsidP="00F66E4D">
            <w:pPr>
              <w:jc w:val="center"/>
              <w:rPr>
                <w:color w:val="FF0000"/>
                <w:sz w:val="24"/>
                <w:szCs w:val="24"/>
              </w:rPr>
            </w:pPr>
            <w:r w:rsidRPr="00F66E4D">
              <w:rPr>
                <w:color w:val="FF0000"/>
                <w:sz w:val="24"/>
                <w:szCs w:val="24"/>
              </w:rPr>
              <w:t>100</w:t>
            </w:r>
          </w:p>
        </w:tc>
      </w:tr>
    </w:tbl>
    <w:p w:rsidR="00F66E4D" w:rsidRPr="00F66E4D" w:rsidRDefault="00F66E4D" w:rsidP="00F66E4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66E4D" w:rsidRPr="00F66E4D" w:rsidRDefault="00F66E4D" w:rsidP="00F66E4D">
      <w:pPr>
        <w:spacing w:line="240" w:lineRule="auto"/>
        <w:rPr>
          <w:noProof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>2. а) Средний балл по предмету в сравнении с 2023 годом (по образовательным организациям)</w:t>
      </w:r>
      <w:r w:rsidRPr="00F66E4D">
        <w:rPr>
          <w:noProof/>
          <w:sz w:val="24"/>
          <w:szCs w:val="24"/>
        </w:rPr>
        <w:t xml:space="preserve"> </w:t>
      </w:r>
    </w:p>
    <w:p w:rsidR="00F66E4D" w:rsidRPr="00F66E4D" w:rsidRDefault="00F66E4D" w:rsidP="00F66E4D">
      <w:pPr>
        <w:spacing w:line="240" w:lineRule="auto"/>
        <w:rPr>
          <w:noProof/>
          <w:sz w:val="24"/>
          <w:szCs w:val="24"/>
        </w:rPr>
      </w:pPr>
      <w:r w:rsidRPr="00F66E4D">
        <w:rPr>
          <w:noProof/>
          <w:sz w:val="24"/>
          <w:szCs w:val="24"/>
        </w:rPr>
        <w:drawing>
          <wp:inline distT="0" distB="0" distL="0" distR="0">
            <wp:extent cx="4752975" cy="1952625"/>
            <wp:effectExtent l="19050" t="0" r="9525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66E4D" w:rsidRPr="00F66E4D" w:rsidRDefault="00F66E4D" w:rsidP="00F66E4D">
      <w:pPr>
        <w:spacing w:line="240" w:lineRule="auto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>б) Процентная доля выпускников по предметам, не преодолевших порог успешности в сравнении с 2023 годом (по образовательным организациям)</w:t>
      </w:r>
    </w:p>
    <w:p w:rsidR="00F66E4D" w:rsidRPr="00F66E4D" w:rsidRDefault="00F66E4D" w:rsidP="00F66E4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noProof/>
          <w:sz w:val="24"/>
          <w:szCs w:val="24"/>
        </w:rPr>
        <w:t xml:space="preserve">В 2023 г. учащиеся  не  во всех образовательных организациях </w:t>
      </w:r>
      <w:r w:rsidRPr="00F66E4D">
        <w:rPr>
          <w:rFonts w:ascii="Times New Roman" w:hAnsi="Times New Roman"/>
          <w:sz w:val="24"/>
          <w:szCs w:val="24"/>
        </w:rPr>
        <w:t>преодолели</w:t>
      </w:r>
      <w:r w:rsidRPr="00F66E4D">
        <w:rPr>
          <w:rFonts w:ascii="Times New Roman" w:hAnsi="Times New Roman"/>
          <w:noProof/>
          <w:sz w:val="24"/>
          <w:szCs w:val="24"/>
        </w:rPr>
        <w:t xml:space="preserve"> порог успешности: </w:t>
      </w:r>
      <w:r w:rsidRPr="00F66E4D">
        <w:rPr>
          <w:rFonts w:ascii="Times New Roman" w:hAnsi="Times New Roman"/>
          <w:sz w:val="24"/>
          <w:szCs w:val="24"/>
        </w:rPr>
        <w:t>1уч-ся СОШ № 13 не преодолел порог успешности, а также   не преодолели порог успешности  1 уч-ся СОШ № 9 и  1 уч-ся СОШ № 22.</w:t>
      </w:r>
    </w:p>
    <w:p w:rsidR="00F66E4D" w:rsidRPr="00F66E4D" w:rsidRDefault="00F66E4D" w:rsidP="00F66E4D">
      <w:pPr>
        <w:spacing w:line="240" w:lineRule="auto"/>
        <w:ind w:firstLine="708"/>
        <w:rPr>
          <w:rFonts w:ascii="Times New Roman" w:hAnsi="Times New Roman"/>
          <w:noProof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>В 2024г. все сдающие экзамен уч-ся преодолели порог успешности.</w:t>
      </w:r>
    </w:p>
    <w:p w:rsidR="00F66E4D" w:rsidRPr="00F66E4D" w:rsidRDefault="00F66E4D" w:rsidP="00F66E4D">
      <w:pPr>
        <w:spacing w:line="240" w:lineRule="auto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 xml:space="preserve">3. Образовательные организации, попавшие в 10% </w:t>
      </w:r>
      <w:proofErr w:type="gramStart"/>
      <w:r w:rsidRPr="00F66E4D">
        <w:rPr>
          <w:rFonts w:ascii="Times New Roman" w:hAnsi="Times New Roman"/>
          <w:sz w:val="24"/>
          <w:szCs w:val="24"/>
        </w:rPr>
        <w:t>лучших</w:t>
      </w:r>
      <w:proofErr w:type="gramEnd"/>
      <w:r w:rsidRPr="00F66E4D">
        <w:rPr>
          <w:rFonts w:ascii="Times New Roman" w:hAnsi="Times New Roman"/>
          <w:sz w:val="24"/>
          <w:szCs w:val="24"/>
        </w:rPr>
        <w:t xml:space="preserve"> (по кластерам)</w:t>
      </w:r>
    </w:p>
    <w:tbl>
      <w:tblPr>
        <w:tblStyle w:val="aa"/>
        <w:tblW w:w="0" w:type="auto"/>
        <w:tblLook w:val="04A0"/>
      </w:tblPr>
      <w:tblGrid>
        <w:gridCol w:w="4672"/>
        <w:gridCol w:w="4673"/>
      </w:tblGrid>
      <w:tr w:rsidR="00F66E4D" w:rsidRPr="00F66E4D" w:rsidTr="00F66E4D">
        <w:tc>
          <w:tcPr>
            <w:tcW w:w="4672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Городские образовательные организации</w:t>
            </w:r>
          </w:p>
        </w:tc>
        <w:tc>
          <w:tcPr>
            <w:tcW w:w="4673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СОШ №1</w:t>
            </w:r>
          </w:p>
        </w:tc>
      </w:tr>
      <w:tr w:rsidR="00F66E4D" w:rsidRPr="00F66E4D" w:rsidTr="00F66E4D">
        <w:tc>
          <w:tcPr>
            <w:tcW w:w="4672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Сельские образовательные организации</w:t>
            </w:r>
          </w:p>
        </w:tc>
        <w:tc>
          <w:tcPr>
            <w:tcW w:w="4673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СОШ №15</w:t>
            </w:r>
          </w:p>
        </w:tc>
      </w:tr>
      <w:tr w:rsidR="00F66E4D" w:rsidRPr="00F66E4D" w:rsidTr="00F66E4D">
        <w:tc>
          <w:tcPr>
            <w:tcW w:w="4672" w:type="dxa"/>
          </w:tcPr>
          <w:p w:rsidR="00F66E4D" w:rsidRPr="00F66E4D" w:rsidRDefault="00F66E4D" w:rsidP="00F66E4D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66E4D">
              <w:rPr>
                <w:color w:val="FF0000"/>
                <w:sz w:val="24"/>
                <w:szCs w:val="24"/>
              </w:rPr>
              <w:t>ШНОРы</w:t>
            </w:r>
            <w:proofErr w:type="spellEnd"/>
          </w:p>
        </w:tc>
        <w:tc>
          <w:tcPr>
            <w:tcW w:w="4673" w:type="dxa"/>
          </w:tcPr>
          <w:p w:rsidR="00F66E4D" w:rsidRPr="00F66E4D" w:rsidRDefault="00F66E4D" w:rsidP="00F66E4D">
            <w:pPr>
              <w:rPr>
                <w:color w:val="FF0000"/>
                <w:sz w:val="24"/>
                <w:szCs w:val="24"/>
              </w:rPr>
            </w:pPr>
            <w:r w:rsidRPr="00F66E4D">
              <w:rPr>
                <w:color w:val="FF0000"/>
                <w:sz w:val="24"/>
                <w:szCs w:val="24"/>
              </w:rPr>
              <w:t>НЕТ (СОШ № 7)</w:t>
            </w:r>
          </w:p>
        </w:tc>
      </w:tr>
    </w:tbl>
    <w:p w:rsidR="00F66E4D" w:rsidRPr="00F66E4D" w:rsidRDefault="00F66E4D" w:rsidP="00F66E4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66E4D" w:rsidRPr="00F66E4D" w:rsidRDefault="00F66E4D" w:rsidP="00F66E4D">
      <w:pPr>
        <w:spacing w:line="240" w:lineRule="auto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 xml:space="preserve">Образовательные организации, попавшие в 10 % </w:t>
      </w:r>
      <w:proofErr w:type="gramStart"/>
      <w:r w:rsidRPr="00F66E4D">
        <w:rPr>
          <w:rFonts w:ascii="Times New Roman" w:hAnsi="Times New Roman"/>
          <w:sz w:val="24"/>
          <w:szCs w:val="24"/>
        </w:rPr>
        <w:t>отстающих</w:t>
      </w:r>
      <w:proofErr w:type="gramEnd"/>
      <w:r w:rsidRPr="00F66E4D">
        <w:rPr>
          <w:rFonts w:ascii="Times New Roman" w:hAnsi="Times New Roman"/>
          <w:sz w:val="24"/>
          <w:szCs w:val="24"/>
        </w:rPr>
        <w:t xml:space="preserve"> (по кластерам)</w:t>
      </w:r>
    </w:p>
    <w:tbl>
      <w:tblPr>
        <w:tblStyle w:val="aa"/>
        <w:tblW w:w="0" w:type="auto"/>
        <w:tblLook w:val="04A0"/>
      </w:tblPr>
      <w:tblGrid>
        <w:gridCol w:w="4672"/>
        <w:gridCol w:w="4673"/>
      </w:tblGrid>
      <w:tr w:rsidR="00F66E4D" w:rsidRPr="00F66E4D" w:rsidTr="00F66E4D">
        <w:tc>
          <w:tcPr>
            <w:tcW w:w="4672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Городские образовательные организации</w:t>
            </w:r>
          </w:p>
        </w:tc>
        <w:tc>
          <w:tcPr>
            <w:tcW w:w="4673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СОШ № 18</w:t>
            </w:r>
          </w:p>
        </w:tc>
      </w:tr>
      <w:tr w:rsidR="00F66E4D" w:rsidRPr="00F66E4D" w:rsidTr="00F66E4D">
        <w:tc>
          <w:tcPr>
            <w:tcW w:w="4672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Сельские образовательные организации</w:t>
            </w:r>
          </w:p>
        </w:tc>
        <w:tc>
          <w:tcPr>
            <w:tcW w:w="4673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Нет</w:t>
            </w:r>
          </w:p>
        </w:tc>
      </w:tr>
      <w:tr w:rsidR="00F66E4D" w:rsidRPr="00F66E4D" w:rsidTr="00F66E4D">
        <w:tc>
          <w:tcPr>
            <w:tcW w:w="4672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proofErr w:type="spellStart"/>
            <w:r w:rsidRPr="00F66E4D">
              <w:rPr>
                <w:sz w:val="24"/>
                <w:szCs w:val="24"/>
              </w:rPr>
              <w:lastRenderedPageBreak/>
              <w:t>ШНОРы</w:t>
            </w:r>
            <w:proofErr w:type="spellEnd"/>
          </w:p>
        </w:tc>
        <w:tc>
          <w:tcPr>
            <w:tcW w:w="4673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Нет</w:t>
            </w:r>
          </w:p>
        </w:tc>
      </w:tr>
    </w:tbl>
    <w:p w:rsidR="00F66E4D" w:rsidRPr="00F66E4D" w:rsidRDefault="00F66E4D" w:rsidP="00F66E4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66E4D" w:rsidRPr="00F66E4D" w:rsidRDefault="00F66E4D" w:rsidP="00F66E4D">
      <w:pPr>
        <w:spacing w:line="240" w:lineRule="auto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>4. Освоение выпускниками программы среднего (полного) общего образования по предмету</w:t>
      </w:r>
    </w:p>
    <w:tbl>
      <w:tblPr>
        <w:tblStyle w:val="aa"/>
        <w:tblW w:w="0" w:type="auto"/>
        <w:tblLook w:val="04A0"/>
      </w:tblPr>
      <w:tblGrid>
        <w:gridCol w:w="1869"/>
        <w:gridCol w:w="1869"/>
        <w:gridCol w:w="1869"/>
        <w:gridCol w:w="1375"/>
        <w:gridCol w:w="1443"/>
      </w:tblGrid>
      <w:tr w:rsidR="00F66E4D" w:rsidRPr="00F66E4D" w:rsidTr="00F66E4D"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ЕГЭ-2023</w:t>
            </w:r>
          </w:p>
        </w:tc>
        <w:tc>
          <w:tcPr>
            <w:tcW w:w="1869" w:type="dxa"/>
            <w:gridSpan w:val="2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ЕГЭ - 2024</w:t>
            </w:r>
          </w:p>
        </w:tc>
      </w:tr>
      <w:tr w:rsidR="00F66E4D" w:rsidRPr="00F66E4D" w:rsidTr="00F66E4D"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Освоение программы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Диапазон баллов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Процентная доля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Диапазон баллов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Процентная доля</w:t>
            </w:r>
          </w:p>
        </w:tc>
      </w:tr>
      <w:tr w:rsidR="00F66E4D" w:rsidRPr="00F66E4D" w:rsidTr="00F66E4D"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Не освоена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От 0 до порогового балла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11,5 %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От 0 до порогового балла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0</w:t>
            </w:r>
          </w:p>
        </w:tc>
      </w:tr>
      <w:tr w:rsidR="00F66E4D" w:rsidRPr="00F66E4D" w:rsidTr="00F66E4D"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освоена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 xml:space="preserve">От </w:t>
            </w:r>
            <w:proofErr w:type="gramStart"/>
            <w:r w:rsidRPr="00F66E4D">
              <w:rPr>
                <w:sz w:val="24"/>
                <w:szCs w:val="24"/>
              </w:rPr>
              <w:t>порогового</w:t>
            </w:r>
            <w:proofErr w:type="gramEnd"/>
            <w:r w:rsidRPr="00F66E4D">
              <w:rPr>
                <w:sz w:val="24"/>
                <w:szCs w:val="24"/>
              </w:rPr>
              <w:t xml:space="preserve"> балл до 100 баллов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88,5 %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 xml:space="preserve">От </w:t>
            </w:r>
            <w:proofErr w:type="gramStart"/>
            <w:r w:rsidRPr="00F66E4D">
              <w:rPr>
                <w:sz w:val="24"/>
                <w:szCs w:val="24"/>
              </w:rPr>
              <w:t>порогового</w:t>
            </w:r>
            <w:proofErr w:type="gramEnd"/>
            <w:r w:rsidRPr="00F66E4D">
              <w:rPr>
                <w:sz w:val="24"/>
                <w:szCs w:val="24"/>
              </w:rPr>
              <w:t xml:space="preserve"> балл до 100 баллов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100</w:t>
            </w:r>
          </w:p>
        </w:tc>
      </w:tr>
    </w:tbl>
    <w:p w:rsidR="00F66E4D" w:rsidRPr="00F66E4D" w:rsidRDefault="00F66E4D" w:rsidP="00F66E4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66E4D" w:rsidRPr="00F66E4D" w:rsidRDefault="00F66E4D" w:rsidP="00F66E4D">
      <w:pPr>
        <w:spacing w:line="240" w:lineRule="auto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>5. Таблица распределения набранных итоговых баллов по предмету в 2024 году</w:t>
      </w:r>
    </w:p>
    <w:tbl>
      <w:tblPr>
        <w:tblStyle w:val="aa"/>
        <w:tblW w:w="0" w:type="auto"/>
        <w:tblLook w:val="04A0"/>
      </w:tblPr>
      <w:tblGrid>
        <w:gridCol w:w="1959"/>
        <w:gridCol w:w="1869"/>
        <w:gridCol w:w="1869"/>
        <w:gridCol w:w="1869"/>
        <w:gridCol w:w="1869"/>
      </w:tblGrid>
      <w:tr w:rsidR="00F66E4D" w:rsidRPr="00F66E4D" w:rsidTr="00F66E4D"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Число выпускников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Число участников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Процент участия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Балл (средний)</w:t>
            </w:r>
          </w:p>
        </w:tc>
      </w:tr>
      <w:tr w:rsidR="00F66E4D" w:rsidRPr="00F66E4D" w:rsidTr="00F66E4D"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СОШ №1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18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5,5%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77</w:t>
            </w:r>
          </w:p>
        </w:tc>
      </w:tr>
      <w:tr w:rsidR="00F66E4D" w:rsidRPr="00F66E4D" w:rsidTr="00F66E4D"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СОШ №7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33,3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78</w:t>
            </w:r>
          </w:p>
        </w:tc>
      </w:tr>
      <w:tr w:rsidR="00F66E4D" w:rsidRPr="00F66E4D" w:rsidTr="00F66E4D"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СОШ № 15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25%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86</w:t>
            </w:r>
          </w:p>
        </w:tc>
      </w:tr>
      <w:tr w:rsidR="00F66E4D" w:rsidRPr="00F66E4D" w:rsidTr="00F66E4D"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СОШ №13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26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11,5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68</w:t>
            </w:r>
          </w:p>
        </w:tc>
      </w:tr>
      <w:tr w:rsidR="00F66E4D" w:rsidRPr="00F66E4D" w:rsidTr="00F66E4D"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СОШ №18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18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 xml:space="preserve">          16,7%</w:t>
            </w:r>
          </w:p>
        </w:tc>
        <w:tc>
          <w:tcPr>
            <w:tcW w:w="1869" w:type="dxa"/>
          </w:tcPr>
          <w:p w:rsidR="00F66E4D" w:rsidRPr="00F66E4D" w:rsidRDefault="00F66E4D" w:rsidP="00F66E4D">
            <w:pPr>
              <w:jc w:val="center"/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60,7</w:t>
            </w:r>
          </w:p>
        </w:tc>
      </w:tr>
    </w:tbl>
    <w:p w:rsidR="00F66E4D" w:rsidRPr="00F66E4D" w:rsidRDefault="00F66E4D" w:rsidP="00F66E4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66E4D" w:rsidRPr="00F66E4D" w:rsidRDefault="00F66E4D" w:rsidP="00F66E4D">
      <w:pPr>
        <w:spacing w:line="240" w:lineRule="auto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 xml:space="preserve">6.Изменение процентного отношения средних набранных в образовательных организациях баллов к </w:t>
      </w:r>
      <w:proofErr w:type="spellStart"/>
      <w:r w:rsidRPr="00F66E4D">
        <w:rPr>
          <w:rFonts w:ascii="Times New Roman" w:hAnsi="Times New Roman"/>
          <w:sz w:val="24"/>
          <w:szCs w:val="24"/>
        </w:rPr>
        <w:t>среднерайонному</w:t>
      </w:r>
      <w:proofErr w:type="spellEnd"/>
      <w:r w:rsidRPr="00F66E4D">
        <w:rPr>
          <w:rFonts w:ascii="Times New Roman" w:hAnsi="Times New Roman"/>
          <w:sz w:val="24"/>
          <w:szCs w:val="24"/>
        </w:rPr>
        <w:t xml:space="preserve"> по предмету в 2024 году.</w:t>
      </w:r>
    </w:p>
    <w:p w:rsidR="00F66E4D" w:rsidRPr="00F66E4D" w:rsidRDefault="00F66E4D" w:rsidP="00F66E4D">
      <w:pPr>
        <w:spacing w:line="240" w:lineRule="auto"/>
        <w:rPr>
          <w:rFonts w:ascii="Times New Roman" w:hAnsi="Times New Roman"/>
          <w:noProof/>
          <w:sz w:val="24"/>
          <w:szCs w:val="24"/>
        </w:rPr>
      </w:pPr>
    </w:p>
    <w:p w:rsidR="00F66E4D" w:rsidRPr="00F66E4D" w:rsidRDefault="00F66E4D" w:rsidP="00F66E4D">
      <w:pPr>
        <w:spacing w:line="240" w:lineRule="auto"/>
        <w:rPr>
          <w:rFonts w:ascii="Times New Roman" w:hAnsi="Times New Roman"/>
          <w:sz w:val="24"/>
          <w:szCs w:val="24"/>
        </w:rPr>
      </w:pPr>
      <w:r w:rsidRPr="00F66E4D">
        <w:rPr>
          <w:noProof/>
          <w:sz w:val="24"/>
          <w:szCs w:val="24"/>
        </w:rPr>
        <w:drawing>
          <wp:inline distT="0" distB="0" distL="0" distR="0">
            <wp:extent cx="5334000" cy="2543175"/>
            <wp:effectExtent l="19050" t="0" r="19050" b="0"/>
            <wp:docPr id="33" name="Диаграмма 3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D622319E-0762-41BB-857F-DCBD94F749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66E4D" w:rsidRPr="00F66E4D" w:rsidRDefault="00F66E4D" w:rsidP="00F66E4D">
      <w:pPr>
        <w:spacing w:line="240" w:lineRule="auto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>7. Динамика результатов ЕГЭ по предмету за 3 года в разрезе образовательных организаций (в процентах)</w:t>
      </w:r>
    </w:p>
    <w:tbl>
      <w:tblPr>
        <w:tblStyle w:val="aa"/>
        <w:tblW w:w="9214" w:type="dxa"/>
        <w:tblLayout w:type="fixed"/>
        <w:tblLook w:val="04A0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66E4D" w:rsidRPr="00F66E4D" w:rsidTr="00F66E4D">
        <w:tc>
          <w:tcPr>
            <w:tcW w:w="709" w:type="dxa"/>
            <w:vMerge w:val="restart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ОО</w:t>
            </w:r>
          </w:p>
        </w:tc>
        <w:tc>
          <w:tcPr>
            <w:tcW w:w="1701" w:type="dxa"/>
            <w:gridSpan w:val="3"/>
          </w:tcPr>
          <w:p w:rsidR="00F66E4D" w:rsidRPr="00F66E4D" w:rsidRDefault="00F66E4D" w:rsidP="00F66E4D">
            <w:pPr>
              <w:rPr>
                <w:spacing w:val="-16"/>
                <w:sz w:val="24"/>
                <w:szCs w:val="24"/>
              </w:rPr>
            </w:pPr>
            <w:r w:rsidRPr="00F66E4D">
              <w:rPr>
                <w:spacing w:val="-16"/>
                <w:sz w:val="24"/>
                <w:szCs w:val="24"/>
              </w:rPr>
              <w:t xml:space="preserve">Доля  </w:t>
            </w:r>
            <w:proofErr w:type="gramStart"/>
            <w:r w:rsidRPr="00F66E4D">
              <w:rPr>
                <w:spacing w:val="-16"/>
                <w:sz w:val="24"/>
                <w:szCs w:val="24"/>
              </w:rPr>
              <w:t>набравших</w:t>
            </w:r>
            <w:proofErr w:type="gramEnd"/>
          </w:p>
          <w:p w:rsidR="00F66E4D" w:rsidRPr="00F66E4D" w:rsidRDefault="00F66E4D" w:rsidP="00F66E4D">
            <w:pPr>
              <w:rPr>
                <w:spacing w:val="-16"/>
                <w:sz w:val="24"/>
                <w:szCs w:val="24"/>
              </w:rPr>
            </w:pPr>
            <w:r w:rsidRPr="00F66E4D">
              <w:rPr>
                <w:spacing w:val="-16"/>
                <w:sz w:val="24"/>
                <w:szCs w:val="24"/>
              </w:rPr>
              <w:lastRenderedPageBreak/>
              <w:t>ниже порога</w:t>
            </w:r>
          </w:p>
        </w:tc>
        <w:tc>
          <w:tcPr>
            <w:tcW w:w="1701" w:type="dxa"/>
            <w:gridSpan w:val="3"/>
          </w:tcPr>
          <w:p w:rsidR="00F66E4D" w:rsidRPr="00F66E4D" w:rsidRDefault="00F66E4D" w:rsidP="00F66E4D">
            <w:pPr>
              <w:rPr>
                <w:spacing w:val="-16"/>
                <w:sz w:val="24"/>
                <w:szCs w:val="24"/>
              </w:rPr>
            </w:pPr>
            <w:r w:rsidRPr="00F66E4D">
              <w:rPr>
                <w:spacing w:val="-16"/>
                <w:sz w:val="24"/>
                <w:szCs w:val="24"/>
              </w:rPr>
              <w:lastRenderedPageBreak/>
              <w:t xml:space="preserve">Доля  </w:t>
            </w:r>
            <w:proofErr w:type="gramStart"/>
            <w:r w:rsidRPr="00F66E4D">
              <w:rPr>
                <w:spacing w:val="-16"/>
                <w:sz w:val="24"/>
                <w:szCs w:val="24"/>
              </w:rPr>
              <w:t>набравших</w:t>
            </w:r>
            <w:proofErr w:type="gramEnd"/>
          </w:p>
          <w:p w:rsidR="00F66E4D" w:rsidRPr="00F66E4D" w:rsidRDefault="00F66E4D" w:rsidP="00F66E4D">
            <w:pPr>
              <w:rPr>
                <w:spacing w:val="-16"/>
                <w:sz w:val="24"/>
                <w:szCs w:val="24"/>
              </w:rPr>
            </w:pPr>
            <w:r w:rsidRPr="00F66E4D">
              <w:rPr>
                <w:spacing w:val="-16"/>
                <w:sz w:val="24"/>
                <w:szCs w:val="24"/>
              </w:rPr>
              <w:lastRenderedPageBreak/>
              <w:t xml:space="preserve"> от  порога  до 60</w:t>
            </w:r>
          </w:p>
        </w:tc>
        <w:tc>
          <w:tcPr>
            <w:tcW w:w="1701" w:type="dxa"/>
            <w:gridSpan w:val="3"/>
          </w:tcPr>
          <w:p w:rsidR="00F66E4D" w:rsidRPr="00F66E4D" w:rsidRDefault="00F66E4D" w:rsidP="00F66E4D">
            <w:pPr>
              <w:rPr>
                <w:spacing w:val="-16"/>
                <w:sz w:val="24"/>
                <w:szCs w:val="24"/>
              </w:rPr>
            </w:pPr>
            <w:r w:rsidRPr="00F66E4D">
              <w:rPr>
                <w:spacing w:val="-16"/>
                <w:sz w:val="24"/>
                <w:szCs w:val="24"/>
              </w:rPr>
              <w:lastRenderedPageBreak/>
              <w:t xml:space="preserve">Доля  </w:t>
            </w:r>
            <w:proofErr w:type="gramStart"/>
            <w:r w:rsidRPr="00F66E4D">
              <w:rPr>
                <w:spacing w:val="-16"/>
                <w:sz w:val="24"/>
                <w:szCs w:val="24"/>
              </w:rPr>
              <w:t>набравших</w:t>
            </w:r>
            <w:proofErr w:type="gramEnd"/>
          </w:p>
          <w:p w:rsidR="00F66E4D" w:rsidRPr="00F66E4D" w:rsidRDefault="00F66E4D" w:rsidP="00F66E4D">
            <w:pPr>
              <w:rPr>
                <w:spacing w:val="-16"/>
                <w:sz w:val="24"/>
                <w:szCs w:val="24"/>
              </w:rPr>
            </w:pPr>
            <w:r w:rsidRPr="00F66E4D">
              <w:rPr>
                <w:spacing w:val="-16"/>
                <w:sz w:val="24"/>
                <w:szCs w:val="24"/>
              </w:rPr>
              <w:lastRenderedPageBreak/>
              <w:t>от  61 до 80</w:t>
            </w:r>
          </w:p>
        </w:tc>
        <w:tc>
          <w:tcPr>
            <w:tcW w:w="1701" w:type="dxa"/>
            <w:gridSpan w:val="3"/>
          </w:tcPr>
          <w:p w:rsidR="00F66E4D" w:rsidRPr="00F66E4D" w:rsidRDefault="00F66E4D" w:rsidP="00F66E4D">
            <w:pPr>
              <w:rPr>
                <w:spacing w:val="-16"/>
                <w:sz w:val="24"/>
                <w:szCs w:val="24"/>
              </w:rPr>
            </w:pPr>
            <w:r w:rsidRPr="00F66E4D">
              <w:rPr>
                <w:spacing w:val="-16"/>
                <w:sz w:val="24"/>
                <w:szCs w:val="24"/>
              </w:rPr>
              <w:lastRenderedPageBreak/>
              <w:t xml:space="preserve">Доля  </w:t>
            </w:r>
            <w:proofErr w:type="gramStart"/>
            <w:r w:rsidRPr="00F66E4D">
              <w:rPr>
                <w:spacing w:val="-16"/>
                <w:sz w:val="24"/>
                <w:szCs w:val="24"/>
              </w:rPr>
              <w:t>набравших</w:t>
            </w:r>
            <w:proofErr w:type="gramEnd"/>
          </w:p>
          <w:p w:rsidR="00F66E4D" w:rsidRPr="00F66E4D" w:rsidRDefault="00F66E4D" w:rsidP="00F66E4D">
            <w:pPr>
              <w:rPr>
                <w:spacing w:val="-16"/>
                <w:sz w:val="24"/>
                <w:szCs w:val="24"/>
              </w:rPr>
            </w:pPr>
            <w:r w:rsidRPr="00F66E4D">
              <w:rPr>
                <w:spacing w:val="-16"/>
                <w:sz w:val="24"/>
                <w:szCs w:val="24"/>
              </w:rPr>
              <w:lastRenderedPageBreak/>
              <w:t>более 80</w:t>
            </w:r>
          </w:p>
        </w:tc>
        <w:tc>
          <w:tcPr>
            <w:tcW w:w="1701" w:type="dxa"/>
            <w:gridSpan w:val="3"/>
          </w:tcPr>
          <w:p w:rsidR="00F66E4D" w:rsidRPr="00F66E4D" w:rsidRDefault="00F66E4D" w:rsidP="00F66E4D">
            <w:pPr>
              <w:rPr>
                <w:spacing w:val="-16"/>
                <w:sz w:val="24"/>
                <w:szCs w:val="24"/>
              </w:rPr>
            </w:pPr>
            <w:r w:rsidRPr="00F66E4D">
              <w:rPr>
                <w:spacing w:val="-16"/>
                <w:sz w:val="24"/>
                <w:szCs w:val="24"/>
              </w:rPr>
              <w:lastRenderedPageBreak/>
              <w:t>Число 100-балльников</w:t>
            </w:r>
          </w:p>
        </w:tc>
      </w:tr>
      <w:tr w:rsidR="00F66E4D" w:rsidRPr="00F66E4D" w:rsidTr="00F66E4D">
        <w:trPr>
          <w:trHeight w:val="327"/>
        </w:trPr>
        <w:tc>
          <w:tcPr>
            <w:tcW w:w="709" w:type="dxa"/>
            <w:vMerge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2022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2023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2024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2022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2023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2024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2022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2023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2024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2022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2023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2024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2022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2023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2024</w:t>
            </w:r>
          </w:p>
        </w:tc>
      </w:tr>
      <w:tr w:rsidR="00F66E4D" w:rsidRPr="00F66E4D" w:rsidTr="00F66E4D">
        <w:trPr>
          <w:trHeight w:val="675"/>
        </w:trPr>
        <w:tc>
          <w:tcPr>
            <w:tcW w:w="709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 xml:space="preserve">СОШ </w:t>
            </w:r>
          </w:p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№  1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66,6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</w:tr>
      <w:tr w:rsidR="00F66E4D" w:rsidRPr="00F66E4D" w:rsidTr="00F66E4D">
        <w:tc>
          <w:tcPr>
            <w:tcW w:w="709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 xml:space="preserve">СОШ </w:t>
            </w:r>
          </w:p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№ 7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</w:tr>
      <w:tr w:rsidR="00F66E4D" w:rsidRPr="00F66E4D" w:rsidTr="00F66E4D">
        <w:tc>
          <w:tcPr>
            <w:tcW w:w="709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СОШ</w:t>
            </w:r>
          </w:p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 xml:space="preserve"> №  15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</w:tr>
      <w:tr w:rsidR="00F66E4D" w:rsidRPr="00F66E4D" w:rsidTr="00F66E4D">
        <w:tc>
          <w:tcPr>
            <w:tcW w:w="709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СОШ №1 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16,6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66,6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</w:tr>
      <w:tr w:rsidR="00F66E4D" w:rsidRPr="00F66E4D" w:rsidTr="00F66E4D">
        <w:trPr>
          <w:trHeight w:val="587"/>
        </w:trPr>
        <w:tc>
          <w:tcPr>
            <w:tcW w:w="709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СОШ №18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16,6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66,7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66E4D" w:rsidRPr="00F66E4D" w:rsidRDefault="00F66E4D" w:rsidP="00F66E4D">
            <w:pPr>
              <w:rPr>
                <w:spacing w:val="-24"/>
                <w:sz w:val="24"/>
                <w:szCs w:val="24"/>
              </w:rPr>
            </w:pPr>
            <w:r w:rsidRPr="00F66E4D">
              <w:rPr>
                <w:spacing w:val="-24"/>
                <w:sz w:val="24"/>
                <w:szCs w:val="24"/>
              </w:rPr>
              <w:t>0</w:t>
            </w:r>
          </w:p>
        </w:tc>
      </w:tr>
    </w:tbl>
    <w:p w:rsidR="00F66E4D" w:rsidRPr="00F66E4D" w:rsidRDefault="00F66E4D" w:rsidP="00F66E4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66E4D" w:rsidRPr="00F66E4D" w:rsidRDefault="00F66E4D" w:rsidP="00F66E4D">
      <w:pPr>
        <w:spacing w:line="240" w:lineRule="auto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>8. Образовательные организации, выпускники которых показали лучшие результаты по предмету (10%)</w:t>
      </w:r>
    </w:p>
    <w:tbl>
      <w:tblPr>
        <w:tblStyle w:val="aa"/>
        <w:tblW w:w="0" w:type="auto"/>
        <w:tblLook w:val="04A0"/>
      </w:tblPr>
      <w:tblGrid>
        <w:gridCol w:w="846"/>
        <w:gridCol w:w="3118"/>
        <w:gridCol w:w="2694"/>
        <w:gridCol w:w="2687"/>
      </w:tblGrid>
      <w:tr w:rsidR="00F66E4D" w:rsidRPr="00F66E4D" w:rsidTr="00F66E4D">
        <w:tc>
          <w:tcPr>
            <w:tcW w:w="846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F66E4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66E4D">
              <w:rPr>
                <w:sz w:val="24"/>
                <w:szCs w:val="24"/>
              </w:rPr>
              <w:t>/</w:t>
            </w:r>
            <w:proofErr w:type="spellStart"/>
            <w:r w:rsidRPr="00F66E4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694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 xml:space="preserve">Число </w:t>
            </w:r>
            <w:proofErr w:type="gramStart"/>
            <w:r w:rsidRPr="00F66E4D">
              <w:rPr>
                <w:sz w:val="24"/>
                <w:szCs w:val="24"/>
              </w:rPr>
              <w:t>экзаменуемых</w:t>
            </w:r>
            <w:proofErr w:type="gramEnd"/>
          </w:p>
        </w:tc>
        <w:tc>
          <w:tcPr>
            <w:tcW w:w="2687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Средний балл</w:t>
            </w:r>
          </w:p>
        </w:tc>
      </w:tr>
      <w:tr w:rsidR="00F66E4D" w:rsidRPr="00F66E4D" w:rsidTr="00F66E4D">
        <w:tc>
          <w:tcPr>
            <w:tcW w:w="846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СОШ №15</w:t>
            </w:r>
          </w:p>
        </w:tc>
        <w:tc>
          <w:tcPr>
            <w:tcW w:w="2694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86</w:t>
            </w:r>
          </w:p>
        </w:tc>
      </w:tr>
      <w:tr w:rsidR="00F66E4D" w:rsidRPr="00F66E4D" w:rsidTr="00F66E4D">
        <w:tc>
          <w:tcPr>
            <w:tcW w:w="846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СОШ № 7</w:t>
            </w:r>
          </w:p>
        </w:tc>
        <w:tc>
          <w:tcPr>
            <w:tcW w:w="2694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F66E4D" w:rsidRPr="00F66E4D" w:rsidRDefault="00F66E4D" w:rsidP="00F66E4D">
            <w:pPr>
              <w:rPr>
                <w:sz w:val="24"/>
                <w:szCs w:val="24"/>
              </w:rPr>
            </w:pPr>
            <w:r w:rsidRPr="00F66E4D">
              <w:rPr>
                <w:sz w:val="24"/>
                <w:szCs w:val="24"/>
              </w:rPr>
              <w:t>78</w:t>
            </w:r>
          </w:p>
        </w:tc>
      </w:tr>
    </w:tbl>
    <w:p w:rsidR="00F66E4D" w:rsidRPr="00F66E4D" w:rsidRDefault="00F66E4D" w:rsidP="00F66E4D">
      <w:pPr>
        <w:rPr>
          <w:rFonts w:ascii="Times New Roman" w:hAnsi="Times New Roman" w:cs="Times New Roman"/>
          <w:sz w:val="24"/>
          <w:szCs w:val="24"/>
        </w:rPr>
      </w:pPr>
    </w:p>
    <w:p w:rsidR="00F66E4D" w:rsidRPr="00F66E4D" w:rsidRDefault="00F66E4D" w:rsidP="00F66E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6E4D">
        <w:rPr>
          <w:rFonts w:ascii="Times New Roman" w:hAnsi="Times New Roman" w:cs="Times New Roman"/>
          <w:sz w:val="24"/>
          <w:szCs w:val="24"/>
        </w:rPr>
        <w:t>9</w:t>
      </w:r>
      <w:r w:rsidRPr="00F66E4D">
        <w:rPr>
          <w:rFonts w:ascii="Times New Roman" w:hAnsi="Times New Roman" w:cs="Times New Roman"/>
          <w:b/>
          <w:sz w:val="24"/>
          <w:szCs w:val="24"/>
        </w:rPr>
        <w:t>. Выводы</w:t>
      </w:r>
    </w:p>
    <w:p w:rsidR="00F66E4D" w:rsidRPr="00F66E4D" w:rsidRDefault="00F66E4D" w:rsidP="00F66E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 xml:space="preserve">23 мая (и 18 июня) 2024  года прошёл ЕГЭ по химии. Экзамен писали 9 учащихся общеобразовательных учреждений </w:t>
      </w:r>
      <w:proofErr w:type="spellStart"/>
      <w:r w:rsidRPr="00F66E4D">
        <w:rPr>
          <w:rFonts w:ascii="Times New Roman" w:hAnsi="Times New Roman"/>
          <w:sz w:val="24"/>
          <w:szCs w:val="24"/>
        </w:rPr>
        <w:t>Приморско-Ахтарского</w:t>
      </w:r>
      <w:proofErr w:type="spellEnd"/>
      <w:r w:rsidRPr="00F66E4D">
        <w:rPr>
          <w:rFonts w:ascii="Times New Roman" w:hAnsi="Times New Roman"/>
          <w:sz w:val="24"/>
          <w:szCs w:val="24"/>
        </w:rPr>
        <w:t xml:space="preserve"> района (в прошлом году 26 учащийся). В экзамене приняли участие обучающиеся, кому результаты экзамена по химии нужны были для поступления в вуз</w:t>
      </w:r>
      <w:r w:rsidRPr="00F66E4D">
        <w:rPr>
          <w:rFonts w:ascii="Times New Roman" w:hAnsi="Times New Roman" w:cs="Times New Roman"/>
          <w:sz w:val="24"/>
          <w:szCs w:val="24"/>
        </w:rPr>
        <w:t xml:space="preserve">. В этом году число выпускников, выбирающих ЕГЭ по химии резко снизился. Количество </w:t>
      </w:r>
      <w:proofErr w:type="spellStart"/>
      <w:r w:rsidRPr="00F66E4D">
        <w:rPr>
          <w:rFonts w:ascii="Times New Roman" w:hAnsi="Times New Roman" w:cs="Times New Roman"/>
          <w:sz w:val="24"/>
          <w:szCs w:val="24"/>
        </w:rPr>
        <w:t>высокобальников</w:t>
      </w:r>
      <w:proofErr w:type="spellEnd"/>
      <w:r w:rsidRPr="00F66E4D">
        <w:rPr>
          <w:rFonts w:ascii="Times New Roman" w:hAnsi="Times New Roman" w:cs="Times New Roman"/>
          <w:sz w:val="24"/>
          <w:szCs w:val="24"/>
        </w:rPr>
        <w:t xml:space="preserve"> в этом году уменьшилось (</w:t>
      </w:r>
      <w:r w:rsidRPr="00F66E4D"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Pr="00F66E4D">
        <w:rPr>
          <w:rFonts w:ascii="Times New Roman" w:hAnsi="Times New Roman" w:cs="Times New Roman"/>
          <w:sz w:val="24"/>
          <w:szCs w:val="24"/>
        </w:rPr>
        <w:t xml:space="preserve"> </w:t>
      </w:r>
      <w:r w:rsidRPr="00F66E4D">
        <w:rPr>
          <w:rFonts w:ascii="Times New Roman" w:hAnsi="Times New Roman" w:cs="Times New Roman"/>
          <w:color w:val="FF0000"/>
          <w:sz w:val="24"/>
          <w:szCs w:val="24"/>
        </w:rPr>
        <w:t>прошлом году было</w:t>
      </w:r>
      <w:proofErr w:type="gramStart"/>
      <w:r w:rsidRPr="00F66E4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Pr="00F66E4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66E4D">
        <w:rPr>
          <w:rFonts w:ascii="Times New Roman" w:hAnsi="Times New Roman" w:cs="Times New Roman"/>
          <w:sz w:val="24"/>
          <w:szCs w:val="24"/>
        </w:rPr>
        <w:t>,  мотивированные выпускники, нацеленные на высокий результат, ответственно относятся к подготовке и более уверенно чувствуют себя на экзамене, обладают эмоциональной устойчивостью, решают все задания, включая задания высокого уровня сложности.</w:t>
      </w:r>
      <w:bookmarkStart w:id="0" w:name="_GoBack"/>
      <w:bookmarkEnd w:id="0"/>
    </w:p>
    <w:p w:rsidR="00F66E4D" w:rsidRP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>В районе  получили баллы выше минимального порогового значения все 9 учащихся (100%), а в прошлом году 23 участников  ЕГЭ, что составило - 88,46%. 1 выпускник набрал  86 баллов (МБОУ СОШ № 15) и 1 выпускник набрал  более 90 баллов (МБОУ СОШ № 13)</w:t>
      </w: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6E4D">
        <w:rPr>
          <w:rFonts w:ascii="Times New Roman" w:hAnsi="Times New Roman"/>
          <w:b/>
          <w:bCs/>
          <w:sz w:val="24"/>
          <w:szCs w:val="24"/>
        </w:rPr>
        <w:t xml:space="preserve">Средний балл: </w:t>
      </w: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6E4D">
        <w:rPr>
          <w:rFonts w:ascii="Times New Roman" w:hAnsi="Times New Roman"/>
          <w:b/>
          <w:bCs/>
          <w:sz w:val="24"/>
          <w:szCs w:val="24"/>
        </w:rPr>
        <w:t>- по России – 56,55 (в прошлом году - 56,23)</w:t>
      </w: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6E4D">
        <w:rPr>
          <w:rFonts w:ascii="Times New Roman" w:hAnsi="Times New Roman"/>
          <w:b/>
          <w:bCs/>
          <w:sz w:val="24"/>
          <w:szCs w:val="24"/>
        </w:rPr>
        <w:t>- по краю</w:t>
      </w:r>
      <w:proofErr w:type="gramStart"/>
      <w:r w:rsidRPr="00F66E4D">
        <w:rPr>
          <w:rFonts w:ascii="Times New Roman" w:hAnsi="Times New Roman"/>
          <w:b/>
          <w:bCs/>
          <w:sz w:val="24"/>
          <w:szCs w:val="24"/>
        </w:rPr>
        <w:t xml:space="preserve"> –        </w:t>
      </w:r>
      <w:r w:rsidRPr="00F66E4D">
        <w:rPr>
          <w:rFonts w:ascii="Times New Roman" w:hAnsi="Times New Roman"/>
          <w:b/>
          <w:bCs/>
          <w:color w:val="FF0000"/>
          <w:sz w:val="24"/>
          <w:szCs w:val="24"/>
        </w:rPr>
        <w:t xml:space="preserve">? </w:t>
      </w:r>
      <w:r w:rsidRPr="00F66E4D">
        <w:rPr>
          <w:rFonts w:ascii="Times New Roman" w:hAnsi="Times New Roman"/>
          <w:b/>
          <w:bCs/>
          <w:sz w:val="24"/>
          <w:szCs w:val="24"/>
        </w:rPr>
        <w:t xml:space="preserve">      (</w:t>
      </w:r>
      <w:proofErr w:type="gramEnd"/>
      <w:r w:rsidRPr="00F66E4D">
        <w:rPr>
          <w:rFonts w:ascii="Times New Roman" w:hAnsi="Times New Roman"/>
          <w:b/>
          <w:bCs/>
          <w:sz w:val="24"/>
          <w:szCs w:val="24"/>
        </w:rPr>
        <w:t>в прошлом году 61,9)</w:t>
      </w: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6E4D">
        <w:rPr>
          <w:rFonts w:ascii="Times New Roman" w:hAnsi="Times New Roman"/>
          <w:b/>
          <w:bCs/>
          <w:sz w:val="24"/>
          <w:szCs w:val="24"/>
        </w:rPr>
        <w:t>- по району – 69,7 (в прошлом году - 59,9)</w:t>
      </w: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6E4D" w:rsidRDefault="00F66E4D" w:rsidP="00F66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b/>
          <w:sz w:val="24"/>
          <w:szCs w:val="24"/>
        </w:rPr>
        <w:t>Рекомендации</w:t>
      </w: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lastRenderedPageBreak/>
        <w:t>Итоги ЕГЭ позволяют сформулировать некоторые рекомендации для руково</w:t>
      </w:r>
      <w:r w:rsidRPr="00F66E4D">
        <w:rPr>
          <w:rFonts w:ascii="Times New Roman" w:hAnsi="Times New Roman"/>
          <w:sz w:val="24"/>
          <w:szCs w:val="24"/>
        </w:rPr>
        <w:softHyphen/>
        <w:t>дителей ОУ и учителей химии:</w:t>
      </w: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>-необходимо проанализировать работу ОУ по подготовке обучающихся к государственной (итоговой) аттестации в форме ЕГЭ;</w:t>
      </w: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>-</w:t>
      </w:r>
      <w:r w:rsidRPr="00F66E4D">
        <w:rPr>
          <w:rFonts w:ascii="Times New Roman" w:hAnsi="Times New Roman" w:cs="Times New Roman"/>
          <w:sz w:val="24"/>
          <w:szCs w:val="24"/>
        </w:rPr>
        <w:t>для достижения более высокой результативности выполнения заданий ЕГЭ по химии необходимо изучение предмета в количестве 2-х часов на базовом уровне и не менее 4-х часов на профильном уровне (естественнонаучный, медицинский, химико-биологический профиль)</w:t>
      </w: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>-провести  предварительную подготовку обучающихся, кото</w:t>
      </w:r>
      <w:r w:rsidRPr="00F66E4D">
        <w:rPr>
          <w:rFonts w:ascii="Times New Roman" w:hAnsi="Times New Roman"/>
          <w:sz w:val="24"/>
          <w:szCs w:val="24"/>
        </w:rPr>
        <w:softHyphen/>
        <w:t xml:space="preserve">рая отличает ЕГЭ от традиционных методов работы,  использовать проверочные работы, сравнимые с вариантами </w:t>
      </w:r>
      <w:proofErr w:type="spellStart"/>
      <w:r w:rsidRPr="00F66E4D">
        <w:rPr>
          <w:rFonts w:ascii="Times New Roman" w:hAnsi="Times New Roman"/>
          <w:sz w:val="24"/>
          <w:szCs w:val="24"/>
        </w:rPr>
        <w:t>КИМов</w:t>
      </w:r>
      <w:proofErr w:type="spellEnd"/>
      <w:r w:rsidRPr="00F66E4D">
        <w:rPr>
          <w:rFonts w:ascii="Times New Roman" w:hAnsi="Times New Roman"/>
          <w:sz w:val="24"/>
          <w:szCs w:val="24"/>
        </w:rPr>
        <w:t>;</w:t>
      </w: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>-определить наиболее эффективные формы работы учителей по устранению ошибок и недостатков выпускников, выявленные   на ЕГЭ;</w:t>
      </w: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6E4D">
        <w:rPr>
          <w:rFonts w:ascii="Times New Roman" w:hAnsi="Times New Roman"/>
          <w:sz w:val="24"/>
          <w:szCs w:val="24"/>
        </w:rPr>
        <w:t>-активизировать организацию методической работы по вопросам подготовки обучаю</w:t>
      </w:r>
      <w:r w:rsidRPr="00F66E4D">
        <w:rPr>
          <w:rFonts w:ascii="Times New Roman" w:hAnsi="Times New Roman"/>
          <w:sz w:val="24"/>
          <w:szCs w:val="24"/>
        </w:rPr>
        <w:softHyphen/>
        <w:t>щихся к ЕГЭ;</w:t>
      </w:r>
      <w:proofErr w:type="gramEnd"/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 xml:space="preserve">-преподавателям своевременно проходить курсы повышения квалификации с целью </w:t>
      </w:r>
      <w:proofErr w:type="gramStart"/>
      <w:r w:rsidRPr="00F66E4D">
        <w:rPr>
          <w:rFonts w:ascii="Times New Roman" w:hAnsi="Times New Roman"/>
          <w:sz w:val="24"/>
          <w:szCs w:val="24"/>
        </w:rPr>
        <w:t>освоения тестовой технологии контроля уровня усвоения предмета</w:t>
      </w:r>
      <w:proofErr w:type="gramEnd"/>
      <w:r w:rsidRPr="00F66E4D">
        <w:rPr>
          <w:rFonts w:ascii="Times New Roman" w:hAnsi="Times New Roman"/>
          <w:sz w:val="24"/>
          <w:szCs w:val="24"/>
        </w:rPr>
        <w:t xml:space="preserve"> и совершенствования методов подготовки выпускников к успешной сдаче ЕГЭ;</w:t>
      </w: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 xml:space="preserve">-регулярно  осуществлять </w:t>
      </w:r>
      <w:proofErr w:type="spellStart"/>
      <w:r w:rsidRPr="00F66E4D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F66E4D">
        <w:rPr>
          <w:rFonts w:ascii="Times New Roman" w:hAnsi="Times New Roman"/>
          <w:sz w:val="24"/>
          <w:szCs w:val="24"/>
        </w:rPr>
        <w:t xml:space="preserve"> контроль в форме и по материалам ЕГЭ, </w:t>
      </w: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>-осуществить подбор программ элективных и факультативных курсов по химии, провести их  экспертизу;</w:t>
      </w: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6E4D">
        <w:rPr>
          <w:rFonts w:ascii="Times New Roman" w:hAnsi="Times New Roman"/>
          <w:sz w:val="24"/>
          <w:szCs w:val="24"/>
        </w:rPr>
        <w:t>-проводить разъяснительную работу с учащимися и их родителями, оказывать помощь в  осознанном  выборе сдачи ЕГЭ по химии.</w:t>
      </w: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66E4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Рекомендации учителям – предметникам в 2024-2025 учебном году:</w:t>
      </w:r>
    </w:p>
    <w:p w:rsidR="00F66E4D" w:rsidRPr="00F66E4D" w:rsidRDefault="00F66E4D" w:rsidP="00F66E4D">
      <w:pPr>
        <w:numPr>
          <w:ilvl w:val="0"/>
          <w:numId w:val="15"/>
        </w:numPr>
        <w:spacing w:after="0" w:line="240" w:lineRule="auto"/>
        <w:ind w:left="0" w:firstLine="42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E4D">
        <w:rPr>
          <w:rFonts w:ascii="Times New Roman" w:eastAsia="Times New Roman" w:hAnsi="Times New Roman" w:cs="Times New Roman"/>
          <w:sz w:val="24"/>
          <w:szCs w:val="24"/>
        </w:rPr>
        <w:t>обеспечивать базовые знания при подготовке выпускников к сдаче экзаменов в форме ЕГЭ (</w:t>
      </w:r>
      <w:r w:rsidRPr="00F66E4D">
        <w:rPr>
          <w:rFonts w:ascii="Times New Roman" w:hAnsi="Times New Roman" w:cs="Times New Roman"/>
          <w:sz w:val="24"/>
          <w:szCs w:val="24"/>
        </w:rPr>
        <w:t>Важно систематически развивать навык смыслового чтения при работе с информацией любого типа, давать для решения задания различных форм и типологии (задания на установление соответствия, на установление последовательности, задания с кратким и развернутым ответами и т.д.)</w:t>
      </w:r>
      <w:proofErr w:type="gramEnd"/>
    </w:p>
    <w:p w:rsidR="00F66E4D" w:rsidRPr="00F66E4D" w:rsidRDefault="00F66E4D" w:rsidP="00F66E4D">
      <w:pPr>
        <w:numPr>
          <w:ilvl w:val="0"/>
          <w:numId w:val="1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E4D">
        <w:rPr>
          <w:rFonts w:ascii="Times New Roman" w:eastAsia="Times New Roman" w:hAnsi="Times New Roman" w:cs="Times New Roman"/>
          <w:sz w:val="24"/>
          <w:szCs w:val="24"/>
        </w:rPr>
        <w:t>стремиться к достижению  уровня успеваемости выпускников  при прохождении государственной (итоговой) аттестации - 100%;</w:t>
      </w:r>
    </w:p>
    <w:p w:rsidR="00F66E4D" w:rsidRPr="00F66E4D" w:rsidRDefault="00F66E4D" w:rsidP="00F66E4D">
      <w:pPr>
        <w:numPr>
          <w:ilvl w:val="0"/>
          <w:numId w:val="17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E4D">
        <w:rPr>
          <w:rFonts w:ascii="Times New Roman" w:eastAsia="Times New Roman" w:hAnsi="Times New Roman" w:cs="Times New Roman"/>
          <w:sz w:val="24"/>
          <w:szCs w:val="24"/>
        </w:rPr>
        <w:t>повысить средний балл;</w:t>
      </w:r>
    </w:p>
    <w:p w:rsidR="00F66E4D" w:rsidRPr="00F66E4D" w:rsidRDefault="00F66E4D" w:rsidP="00F66E4D">
      <w:pPr>
        <w:numPr>
          <w:ilvl w:val="0"/>
          <w:numId w:val="17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E4D">
        <w:rPr>
          <w:rFonts w:ascii="Times New Roman" w:eastAsia="Times New Roman" w:hAnsi="Times New Roman" w:cs="Times New Roman"/>
          <w:sz w:val="24"/>
          <w:szCs w:val="24"/>
        </w:rPr>
        <w:t>уделить больше внимания своевременному выявлению учащихся, имеющих слабую мотивационную подготовку, проводить анализ затруднений в освоении учебного материала, корректировать свою работу;</w:t>
      </w:r>
    </w:p>
    <w:p w:rsidR="00F66E4D" w:rsidRPr="00F66E4D" w:rsidRDefault="00F66E4D" w:rsidP="00F66E4D">
      <w:pPr>
        <w:numPr>
          <w:ilvl w:val="0"/>
          <w:numId w:val="17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E4D">
        <w:rPr>
          <w:rFonts w:ascii="Times New Roman" w:eastAsia="Times New Roman" w:hAnsi="Times New Roman" w:cs="Times New Roman"/>
          <w:sz w:val="24"/>
          <w:szCs w:val="24"/>
        </w:rPr>
        <w:t>разработать план подготовки к экзаменам в форме ЕГЭ по химии;</w:t>
      </w:r>
    </w:p>
    <w:p w:rsidR="00F66E4D" w:rsidRPr="00F66E4D" w:rsidRDefault="00F66E4D" w:rsidP="00F66E4D">
      <w:pPr>
        <w:numPr>
          <w:ilvl w:val="0"/>
          <w:numId w:val="17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E4D">
        <w:rPr>
          <w:rFonts w:ascii="Times New Roman" w:eastAsia="Times New Roman" w:hAnsi="Times New Roman" w:cs="Times New Roman"/>
          <w:sz w:val="24"/>
          <w:szCs w:val="24"/>
        </w:rPr>
        <w:t>вести учёт отработки умений и навыков каждого учащегося;</w:t>
      </w:r>
    </w:p>
    <w:p w:rsidR="00F66E4D" w:rsidRPr="00F66E4D" w:rsidRDefault="00F66E4D" w:rsidP="00F66E4D">
      <w:pPr>
        <w:numPr>
          <w:ilvl w:val="0"/>
          <w:numId w:val="17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E4D">
        <w:rPr>
          <w:rFonts w:ascii="Times New Roman" w:eastAsia="Times New Roman" w:hAnsi="Times New Roman" w:cs="Times New Roman"/>
          <w:sz w:val="24"/>
          <w:szCs w:val="24"/>
        </w:rPr>
        <w:t>при написании рабочих программ и календарно-тематического планирования предусмотреть повторение учебного материала;</w:t>
      </w:r>
    </w:p>
    <w:p w:rsidR="00F66E4D" w:rsidRPr="00F66E4D" w:rsidRDefault="00F66E4D" w:rsidP="00F66E4D">
      <w:pPr>
        <w:numPr>
          <w:ilvl w:val="0"/>
          <w:numId w:val="17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E4D">
        <w:rPr>
          <w:rFonts w:ascii="Times New Roman" w:eastAsia="Times New Roman" w:hAnsi="Times New Roman" w:cs="Times New Roman"/>
          <w:sz w:val="24"/>
          <w:szCs w:val="24"/>
        </w:rPr>
        <w:t>повысить долю практико-ориентированных заданий в учебном курсе, планировать дополнительные занятия с учащимися в соответствии с выявленными слабо усвоенными темами, навыками;</w:t>
      </w:r>
    </w:p>
    <w:p w:rsidR="00F66E4D" w:rsidRPr="00F66E4D" w:rsidRDefault="00F66E4D" w:rsidP="00F66E4D">
      <w:pPr>
        <w:numPr>
          <w:ilvl w:val="0"/>
          <w:numId w:val="17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E4D">
        <w:rPr>
          <w:rFonts w:ascii="Times New Roman" w:eastAsia="Times New Roman" w:hAnsi="Times New Roman" w:cs="Times New Roman"/>
          <w:sz w:val="24"/>
          <w:szCs w:val="24"/>
        </w:rPr>
        <w:t xml:space="preserve">школьным методическим объединениям активизировать организацию работы по вопросам подготовки обучающихся к ЕГЭ. </w:t>
      </w:r>
      <w:proofErr w:type="gramEnd"/>
    </w:p>
    <w:p w:rsidR="00F66E4D" w:rsidRPr="00F66E4D" w:rsidRDefault="00F66E4D" w:rsidP="00F66E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66E4D" w:rsidRPr="00F66E4D" w:rsidRDefault="00F66E4D" w:rsidP="00F66E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6E4D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Руководителю РМО и </w:t>
      </w:r>
      <w:proofErr w:type="spellStart"/>
      <w:r w:rsidRPr="00F66E4D">
        <w:rPr>
          <w:rFonts w:ascii="Times New Roman" w:eastAsia="Times New Roman" w:hAnsi="Times New Roman" w:cs="Times New Roman"/>
          <w:b/>
          <w:sz w:val="24"/>
          <w:szCs w:val="24"/>
        </w:rPr>
        <w:t>тьютору</w:t>
      </w:r>
      <w:proofErr w:type="spellEnd"/>
      <w:r w:rsidRPr="00F66E4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66E4D" w:rsidRPr="00F66E4D" w:rsidRDefault="00F66E4D" w:rsidP="00F66E4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E4D">
        <w:rPr>
          <w:rFonts w:ascii="Times New Roman" w:eastAsia="Times New Roman" w:hAnsi="Times New Roman" w:cs="Times New Roman"/>
          <w:sz w:val="24"/>
          <w:szCs w:val="24"/>
        </w:rPr>
        <w:t>- разработать план районных консультаций;</w:t>
      </w:r>
    </w:p>
    <w:p w:rsidR="00F66E4D" w:rsidRPr="00F66E4D" w:rsidRDefault="00F66E4D" w:rsidP="00F66E4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E4D">
        <w:rPr>
          <w:rFonts w:ascii="Times New Roman" w:eastAsia="Times New Roman" w:hAnsi="Times New Roman" w:cs="Times New Roman"/>
          <w:sz w:val="24"/>
          <w:szCs w:val="24"/>
        </w:rPr>
        <w:t xml:space="preserve">- усилить </w:t>
      </w:r>
      <w:proofErr w:type="gramStart"/>
      <w:r w:rsidRPr="00F66E4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66E4D">
        <w:rPr>
          <w:rFonts w:ascii="Times New Roman" w:eastAsia="Times New Roman" w:hAnsi="Times New Roman" w:cs="Times New Roman"/>
          <w:sz w:val="24"/>
          <w:szCs w:val="24"/>
        </w:rPr>
        <w:t xml:space="preserve"> проведением консультаций;</w:t>
      </w:r>
    </w:p>
    <w:p w:rsidR="00F66E4D" w:rsidRPr="00F66E4D" w:rsidRDefault="00F66E4D" w:rsidP="00F66E4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E4D">
        <w:rPr>
          <w:rFonts w:ascii="Times New Roman" w:eastAsia="Times New Roman" w:hAnsi="Times New Roman" w:cs="Times New Roman"/>
          <w:sz w:val="24"/>
          <w:szCs w:val="24"/>
        </w:rPr>
        <w:t>- своевременно выявить учащихся,  сдающих химию;</w:t>
      </w:r>
    </w:p>
    <w:p w:rsidR="00F66E4D" w:rsidRPr="00F66E4D" w:rsidRDefault="00F66E4D" w:rsidP="00F66E4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E4D">
        <w:rPr>
          <w:rFonts w:ascii="Times New Roman" w:eastAsia="Times New Roman" w:hAnsi="Times New Roman" w:cs="Times New Roman"/>
          <w:sz w:val="24"/>
          <w:szCs w:val="24"/>
        </w:rPr>
        <w:t>- определить наиболее эффективные формы работы учителей по устранению ошибок, допущенных ЕГЭ.</w:t>
      </w:r>
    </w:p>
    <w:p w:rsidR="00F66E4D" w:rsidRPr="00F66E4D" w:rsidRDefault="00F66E4D" w:rsidP="00F66E4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E4D">
        <w:rPr>
          <w:rFonts w:ascii="Times New Roman" w:eastAsia="Times New Roman" w:hAnsi="Times New Roman" w:cs="Times New Roman"/>
          <w:sz w:val="24"/>
          <w:szCs w:val="24"/>
        </w:rPr>
        <w:lastRenderedPageBreak/>
        <w:t>- провести пробные экзамены в первом и во втором полугодии и проанализировать результаты.</w:t>
      </w:r>
    </w:p>
    <w:p w:rsidR="00FA5C63" w:rsidRPr="00D80739" w:rsidRDefault="00FA5C63" w:rsidP="00F66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C63" w:rsidRDefault="00FA5C63" w:rsidP="00FA5C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8E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928EC">
        <w:rPr>
          <w:rFonts w:ascii="Times New Roman" w:hAnsi="Times New Roman" w:cs="Times New Roman"/>
          <w:b/>
          <w:bCs/>
          <w:sz w:val="24"/>
          <w:szCs w:val="24"/>
        </w:rPr>
        <w:t>ИТОГИ ОГЭ – 20</w:t>
      </w:r>
      <w:r w:rsidR="00F66E4D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:rsidR="00F66E4D" w:rsidRPr="001F6FC3" w:rsidRDefault="00F66E4D" w:rsidP="00F66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FC3">
        <w:rPr>
          <w:rFonts w:ascii="Times New Roman" w:hAnsi="Times New Roman" w:cs="Times New Roman"/>
          <w:sz w:val="24"/>
          <w:szCs w:val="24"/>
        </w:rPr>
        <w:t xml:space="preserve">Государственная (итоговая) аттестация выпускников  осуществлялась в соответствии с федеральными, региональными, муниципальными документами. </w:t>
      </w:r>
    </w:p>
    <w:p w:rsidR="00F66E4D" w:rsidRPr="001F6FC3" w:rsidRDefault="00F66E4D" w:rsidP="00F66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FC3">
        <w:rPr>
          <w:rFonts w:ascii="Times New Roman" w:hAnsi="Times New Roman" w:cs="Times New Roman"/>
          <w:sz w:val="24"/>
          <w:szCs w:val="24"/>
        </w:rPr>
        <w:t>В течение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F6FC3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F6FC3">
        <w:rPr>
          <w:rFonts w:ascii="Times New Roman" w:hAnsi="Times New Roman" w:cs="Times New Roman"/>
          <w:sz w:val="24"/>
          <w:szCs w:val="24"/>
        </w:rPr>
        <w:t xml:space="preserve"> учебного года в районе велась целенаправленная, планомерная, систематическая подготовка участников к ОГЭ.  В соответствии с нормативно-правовыми документами по организации и проведению ОГЭ, был разработан план-график подготовки учащихся.</w:t>
      </w:r>
    </w:p>
    <w:p w:rsidR="00F66E4D" w:rsidRPr="001F6FC3" w:rsidRDefault="00F66E4D" w:rsidP="00F66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FC3">
        <w:rPr>
          <w:rFonts w:ascii="Times New Roman" w:hAnsi="Times New Roman" w:cs="Times New Roman"/>
          <w:sz w:val="24"/>
          <w:szCs w:val="24"/>
        </w:rPr>
        <w:t>В соответствии с планом мероприятий РМО учителей химии по организации и обеспечению проведения ОГЭ в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F6FC3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F6FC3">
        <w:rPr>
          <w:rFonts w:ascii="Times New Roman" w:hAnsi="Times New Roman" w:cs="Times New Roman"/>
          <w:sz w:val="24"/>
          <w:szCs w:val="24"/>
        </w:rPr>
        <w:t xml:space="preserve"> учебном году была организована работа по реализации плана подготовки к ОГЭ по следующим направлениям:</w:t>
      </w:r>
    </w:p>
    <w:p w:rsidR="00F66E4D" w:rsidRPr="001F6FC3" w:rsidRDefault="00F66E4D" w:rsidP="00F66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FC3">
        <w:rPr>
          <w:rFonts w:ascii="Times New Roman" w:hAnsi="Times New Roman" w:cs="Times New Roman"/>
          <w:sz w:val="24"/>
          <w:szCs w:val="24"/>
        </w:rPr>
        <w:t>1) информационно-разъяснительная работа с учащимися, педагогами,</w:t>
      </w:r>
    </w:p>
    <w:p w:rsidR="00F66E4D" w:rsidRPr="001F6FC3" w:rsidRDefault="00F66E4D" w:rsidP="00F66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FC3">
        <w:rPr>
          <w:rFonts w:ascii="Times New Roman" w:hAnsi="Times New Roman" w:cs="Times New Roman"/>
          <w:sz w:val="24"/>
          <w:szCs w:val="24"/>
        </w:rPr>
        <w:t>2) работа с выпускниками по подготовке к ОГЭ;</w:t>
      </w:r>
    </w:p>
    <w:p w:rsidR="00F66E4D" w:rsidRPr="001F6FC3" w:rsidRDefault="00F66E4D" w:rsidP="00F66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FC3">
        <w:rPr>
          <w:rFonts w:ascii="Times New Roman" w:hAnsi="Times New Roman" w:cs="Times New Roman"/>
          <w:sz w:val="24"/>
          <w:szCs w:val="24"/>
        </w:rPr>
        <w:t>3) работа по повышению квалификации педагогов;</w:t>
      </w:r>
    </w:p>
    <w:p w:rsidR="00F66E4D" w:rsidRPr="001F6FC3" w:rsidRDefault="00F66E4D" w:rsidP="00F66E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6FC3">
        <w:rPr>
          <w:rFonts w:ascii="Times New Roman" w:hAnsi="Times New Roman" w:cs="Times New Roman"/>
          <w:sz w:val="24"/>
          <w:szCs w:val="24"/>
        </w:rPr>
        <w:t xml:space="preserve">4) осуществление </w:t>
      </w:r>
      <w:proofErr w:type="gramStart"/>
      <w:r w:rsidRPr="001F6FC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F6FC3">
        <w:rPr>
          <w:rFonts w:ascii="Times New Roman" w:hAnsi="Times New Roman" w:cs="Times New Roman"/>
          <w:sz w:val="24"/>
          <w:szCs w:val="24"/>
        </w:rPr>
        <w:t xml:space="preserve"> подготовкой выпускников к ОГЭ. </w:t>
      </w:r>
    </w:p>
    <w:p w:rsidR="00F66E4D" w:rsidRPr="001F6FC3" w:rsidRDefault="00F66E4D" w:rsidP="00F66E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6FC3">
        <w:rPr>
          <w:rFonts w:ascii="Times New Roman" w:hAnsi="Times New Roman" w:cs="Times New Roman"/>
          <w:sz w:val="24"/>
          <w:szCs w:val="24"/>
        </w:rPr>
        <w:t>В начале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F6FC3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F6FC3">
        <w:rPr>
          <w:rFonts w:ascii="Times New Roman" w:hAnsi="Times New Roman" w:cs="Times New Roman"/>
          <w:sz w:val="24"/>
          <w:szCs w:val="24"/>
        </w:rPr>
        <w:t xml:space="preserve"> учебного года сформирована база данных по учащимся школ для сдачи ОГЭ, которая обновлялась в течение года.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 занятиях. Проведены контрольные работы и пробные экзамены в форме и по материалам ОГЭ в муниципальном масштабе.</w:t>
      </w:r>
    </w:p>
    <w:p w:rsidR="00F66E4D" w:rsidRDefault="00F66E4D" w:rsidP="00F66E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6FC3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F6FC3">
        <w:rPr>
          <w:rFonts w:ascii="Times New Roman" w:hAnsi="Times New Roman" w:cs="Times New Roman"/>
          <w:sz w:val="24"/>
          <w:szCs w:val="24"/>
        </w:rPr>
        <w:t xml:space="preserve"> году итоговый экзамен по химии в 9 классе, согласно графику</w:t>
      </w:r>
      <w:r w:rsidRPr="00D3022C">
        <w:rPr>
          <w:rFonts w:ascii="Times New Roman" w:hAnsi="Times New Roman" w:cs="Times New Roman"/>
          <w:sz w:val="24"/>
          <w:szCs w:val="24"/>
        </w:rPr>
        <w:t xml:space="preserve">   </w:t>
      </w:r>
      <w:r w:rsidRPr="001F6FC3">
        <w:rPr>
          <w:rFonts w:ascii="Times New Roman" w:hAnsi="Times New Roman" w:cs="Times New Roman"/>
          <w:sz w:val="24"/>
          <w:szCs w:val="24"/>
        </w:rPr>
        <w:t xml:space="preserve">состоялся </w:t>
      </w:r>
      <w:r>
        <w:rPr>
          <w:rFonts w:ascii="Times New Roman" w:hAnsi="Times New Roman" w:cs="Times New Roman"/>
          <w:sz w:val="24"/>
          <w:szCs w:val="24"/>
        </w:rPr>
        <w:t>30.06.2024</w:t>
      </w:r>
      <w:r w:rsidRPr="001F6FC3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6FC3">
        <w:rPr>
          <w:rFonts w:ascii="Times New Roman" w:hAnsi="Times New Roman" w:cs="Times New Roman"/>
          <w:sz w:val="24"/>
          <w:szCs w:val="24"/>
        </w:rPr>
        <w:t xml:space="preserve">сдавали </w:t>
      </w:r>
      <w:r>
        <w:rPr>
          <w:rFonts w:ascii="Times New Roman" w:hAnsi="Times New Roman" w:cs="Times New Roman"/>
          <w:sz w:val="24"/>
          <w:szCs w:val="24"/>
        </w:rPr>
        <w:t>35 человека (на 1 человек больше, чем в 2023 году)</w:t>
      </w:r>
      <w:r w:rsidRPr="001F6F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6E4D" w:rsidRDefault="00F66E4D" w:rsidP="00F66E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7FD6">
        <w:rPr>
          <w:rFonts w:ascii="Times New Roman" w:hAnsi="Times New Roman" w:cs="Times New Roman"/>
          <w:sz w:val="24"/>
          <w:szCs w:val="24"/>
        </w:rPr>
        <w:t>Структура КИМ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67FD6">
        <w:rPr>
          <w:rFonts w:ascii="Times New Roman" w:hAnsi="Times New Roman" w:cs="Times New Roman"/>
          <w:sz w:val="24"/>
          <w:szCs w:val="24"/>
        </w:rPr>
        <w:t xml:space="preserve"> года основного государственного экзамена по химии в сравнении 20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F67FD6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7FD6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не изменилась</w:t>
      </w:r>
      <w:r w:rsidRPr="00F67FD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BD1057">
        <w:rPr>
          <w:rFonts w:ascii="Times New Roman" w:hAnsi="Times New Roman" w:cs="Times New Roman"/>
          <w:sz w:val="24"/>
          <w:szCs w:val="24"/>
        </w:rPr>
        <w:t>абота состоит из двух частей. Часть 1 содержит 19 заданий с кратким ответом, подразумевающих самостоятельное формулирование и запись ответа в виде числа или последовательности цифр. Часть 2 содержит 5 заданий: 3 задания этой части подразумевают запись развёрнутого ответа, 2 задания этой части предполагают выполнение реального химического эксперимента и оформление его результатов.</w:t>
      </w:r>
    </w:p>
    <w:p w:rsidR="00F66E4D" w:rsidRPr="00BD1057" w:rsidRDefault="00F66E4D" w:rsidP="00F66E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1057">
        <w:rPr>
          <w:rFonts w:ascii="Times New Roman" w:hAnsi="Times New Roman" w:cs="Times New Roman"/>
          <w:sz w:val="24"/>
          <w:szCs w:val="24"/>
        </w:rPr>
        <w:t xml:space="preserve">На выполнение экзаменационной работы отводится 3 часа (180 минут). Рекомендуемое время на выполнение заданий части 1 – 60 минут (1 час), а на выполнение заданий части 2 – 90 минут (1 час 30 минут). К выполнению задания 24 участник может приступать после выполнения задания 23 и не ранее чем через 30 минут после начала экзамена. После выполнения задания 24 </w:t>
      </w:r>
      <w:proofErr w:type="gramStart"/>
      <w:r w:rsidRPr="00BD1057">
        <w:rPr>
          <w:rFonts w:ascii="Times New Roman" w:hAnsi="Times New Roman" w:cs="Times New Roman"/>
          <w:sz w:val="24"/>
          <w:szCs w:val="24"/>
        </w:rPr>
        <w:t>экзаменуемый</w:t>
      </w:r>
      <w:proofErr w:type="gramEnd"/>
      <w:r w:rsidRPr="00BD1057">
        <w:rPr>
          <w:rFonts w:ascii="Times New Roman" w:hAnsi="Times New Roman" w:cs="Times New Roman"/>
          <w:sz w:val="24"/>
          <w:szCs w:val="24"/>
        </w:rPr>
        <w:t xml:space="preserve"> имеет право продолжать выполнение других заданий экзаменационной работы до окончания экзамена.</w:t>
      </w:r>
    </w:p>
    <w:p w:rsidR="00F66E4D" w:rsidRDefault="00F66E4D" w:rsidP="00F66E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7FD6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</w:t>
      </w:r>
      <w:r w:rsidRPr="00F67FD6">
        <w:rPr>
          <w:rFonts w:ascii="Times New Roman" w:hAnsi="Times New Roman" w:cs="Times New Roman"/>
          <w:sz w:val="24"/>
          <w:szCs w:val="24"/>
        </w:rPr>
        <w:t xml:space="preserve"> за выполнен</w:t>
      </w:r>
      <w:r>
        <w:rPr>
          <w:rFonts w:ascii="Times New Roman" w:hAnsi="Times New Roman" w:cs="Times New Roman"/>
          <w:sz w:val="24"/>
          <w:szCs w:val="24"/>
        </w:rPr>
        <w:t>ие всей экзаменационной работы</w:t>
      </w:r>
      <w:r w:rsidRPr="00F67FD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F67FD6">
        <w:rPr>
          <w:rFonts w:ascii="Times New Roman" w:hAnsi="Times New Roman" w:cs="Times New Roman"/>
          <w:sz w:val="24"/>
          <w:szCs w:val="24"/>
        </w:rPr>
        <w:t xml:space="preserve"> балла. Полученные выпускником баллы за выполнение всех заданий суммировались и переводились в школьную отметку. Перевод первичных баллов в отметки по пятибалльной шкале осуществлялся в соответствии с таблицей 1.</w:t>
      </w:r>
    </w:p>
    <w:p w:rsidR="00F66E4D" w:rsidRPr="00365454" w:rsidRDefault="00F66E4D" w:rsidP="00F66E4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365454">
        <w:rPr>
          <w:rFonts w:ascii="Times New Roman" w:hAnsi="Times New Roman" w:cs="Times New Roman"/>
          <w:b/>
          <w:sz w:val="24"/>
          <w:szCs w:val="24"/>
        </w:rPr>
        <w:t>Шкала перевода баллов в отметку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365454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442"/>
        <w:gridCol w:w="903"/>
        <w:gridCol w:w="900"/>
        <w:gridCol w:w="900"/>
        <w:gridCol w:w="900"/>
      </w:tblGrid>
      <w:tr w:rsidR="00F66E4D" w:rsidRPr="00365454" w:rsidTr="00F66E4D">
        <w:trPr>
          <w:trHeight w:val="25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6E4D" w:rsidRPr="00365454" w:rsidRDefault="00F66E4D" w:rsidP="00F6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по 5- балльной шкале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6E4D" w:rsidRPr="00365454" w:rsidRDefault="00F66E4D" w:rsidP="00F6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6E4D" w:rsidRPr="00365454" w:rsidRDefault="00F66E4D" w:rsidP="00F6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6E4D" w:rsidRPr="00365454" w:rsidRDefault="00F66E4D" w:rsidP="00F6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6E4D" w:rsidRPr="00365454" w:rsidRDefault="00F66E4D" w:rsidP="00F6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F66E4D" w:rsidRPr="00F67FD6" w:rsidTr="00F66E4D">
        <w:trPr>
          <w:trHeight w:val="21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6E4D" w:rsidRPr="00F67FD6" w:rsidRDefault="00F66E4D" w:rsidP="00F6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6E4D" w:rsidRPr="00F67FD6" w:rsidRDefault="00F66E4D" w:rsidP="00F6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6E4D" w:rsidRPr="00F67FD6" w:rsidRDefault="00F66E4D" w:rsidP="00F6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F6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6E4D" w:rsidRPr="00F67FD6" w:rsidRDefault="00F66E4D" w:rsidP="00F6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F6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6E4D" w:rsidRPr="00F67FD6" w:rsidRDefault="00F66E4D" w:rsidP="00F66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F6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</w:tbl>
    <w:p w:rsidR="00F66E4D" w:rsidRPr="001F6FC3" w:rsidRDefault="00F66E4D" w:rsidP="00F66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66E4D" w:rsidRPr="001F6FC3" w:rsidRDefault="00F66E4D" w:rsidP="00F66E4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1F6FC3">
        <w:rPr>
          <w:rFonts w:ascii="Times New Roman" w:hAnsi="Times New Roman" w:cs="Times New Roman"/>
          <w:b/>
          <w:sz w:val="24"/>
          <w:szCs w:val="24"/>
        </w:rPr>
        <w:t>Общие с</w:t>
      </w:r>
      <w:r>
        <w:rPr>
          <w:rFonts w:ascii="Times New Roman" w:hAnsi="Times New Roman" w:cs="Times New Roman"/>
          <w:b/>
          <w:sz w:val="24"/>
          <w:szCs w:val="24"/>
        </w:rPr>
        <w:t xml:space="preserve">ведения о результатах ОГЭ                                  </w:t>
      </w:r>
      <w:r w:rsidRPr="00720E1E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a"/>
        <w:tblW w:w="10487" w:type="dxa"/>
        <w:jc w:val="center"/>
        <w:tblLook w:val="04A0"/>
      </w:tblPr>
      <w:tblGrid>
        <w:gridCol w:w="6086"/>
        <w:gridCol w:w="623"/>
        <w:gridCol w:w="942"/>
        <w:gridCol w:w="13"/>
        <w:gridCol w:w="623"/>
        <w:gridCol w:w="782"/>
        <w:gridCol w:w="720"/>
        <w:gridCol w:w="30"/>
        <w:gridCol w:w="668"/>
      </w:tblGrid>
      <w:tr w:rsidR="00F66E4D" w:rsidRPr="001F6FC3" w:rsidTr="00F66E4D">
        <w:trPr>
          <w:jc w:val="center"/>
        </w:trPr>
        <w:tc>
          <w:tcPr>
            <w:tcW w:w="6086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 w:rsidRPr="001F6FC3">
              <w:rPr>
                <w:sz w:val="24"/>
                <w:szCs w:val="24"/>
              </w:rPr>
              <w:t>Показатель</w:t>
            </w:r>
          </w:p>
        </w:tc>
        <w:tc>
          <w:tcPr>
            <w:tcW w:w="1565" w:type="dxa"/>
            <w:gridSpan w:val="2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2022год</w:t>
            </w:r>
          </w:p>
        </w:tc>
        <w:tc>
          <w:tcPr>
            <w:tcW w:w="1418" w:type="dxa"/>
            <w:gridSpan w:val="3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2023год</w:t>
            </w:r>
          </w:p>
        </w:tc>
        <w:tc>
          <w:tcPr>
            <w:tcW w:w="1418" w:type="dxa"/>
            <w:gridSpan w:val="3"/>
          </w:tcPr>
          <w:p w:rsidR="00F66E4D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2024год</w:t>
            </w:r>
          </w:p>
        </w:tc>
      </w:tr>
      <w:tr w:rsidR="00F66E4D" w:rsidRPr="001F6FC3" w:rsidTr="00F66E4D">
        <w:trPr>
          <w:jc w:val="center"/>
        </w:trPr>
        <w:tc>
          <w:tcPr>
            <w:tcW w:w="6086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 w:rsidRPr="001F6FC3">
              <w:rPr>
                <w:sz w:val="24"/>
                <w:szCs w:val="24"/>
              </w:rPr>
              <w:t>Численность выпускников, участвова</w:t>
            </w:r>
            <w:r>
              <w:rPr>
                <w:sz w:val="24"/>
                <w:szCs w:val="24"/>
              </w:rPr>
              <w:t>в</w:t>
            </w:r>
            <w:r w:rsidRPr="001F6FC3">
              <w:rPr>
                <w:sz w:val="24"/>
                <w:szCs w:val="24"/>
              </w:rPr>
              <w:t>ших в ОГЭ по химии, и доля от общей численности выпускников (</w:t>
            </w:r>
            <w:proofErr w:type="gramStart"/>
            <w:r w:rsidRPr="001F6FC3">
              <w:rPr>
                <w:sz w:val="24"/>
                <w:szCs w:val="24"/>
              </w:rPr>
              <w:t>в</w:t>
            </w:r>
            <w:proofErr w:type="gramEnd"/>
            <w:r w:rsidRPr="001F6FC3">
              <w:rPr>
                <w:sz w:val="24"/>
                <w:szCs w:val="24"/>
              </w:rPr>
              <w:t xml:space="preserve"> %)</w:t>
            </w:r>
          </w:p>
        </w:tc>
        <w:tc>
          <w:tcPr>
            <w:tcW w:w="1565" w:type="dxa"/>
            <w:gridSpan w:val="2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E7585B">
              <w:rPr>
                <w:color w:val="FF0000"/>
                <w:sz w:val="24"/>
                <w:szCs w:val="24"/>
              </w:rPr>
              <w:t>(__%)</w:t>
            </w:r>
          </w:p>
        </w:tc>
        <w:tc>
          <w:tcPr>
            <w:tcW w:w="1418" w:type="dxa"/>
            <w:gridSpan w:val="3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Pr="00E7585B">
              <w:rPr>
                <w:color w:val="FF0000"/>
                <w:sz w:val="24"/>
                <w:szCs w:val="24"/>
              </w:rPr>
              <w:t>(__%)</w:t>
            </w:r>
          </w:p>
        </w:tc>
        <w:tc>
          <w:tcPr>
            <w:tcW w:w="1418" w:type="dxa"/>
            <w:gridSpan w:val="3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E7585B">
              <w:rPr>
                <w:color w:val="FF0000"/>
                <w:sz w:val="24"/>
                <w:szCs w:val="24"/>
              </w:rPr>
              <w:t>(__%)</w:t>
            </w:r>
          </w:p>
        </w:tc>
      </w:tr>
      <w:tr w:rsidR="00F66E4D" w:rsidRPr="001F6FC3" w:rsidTr="00F66E4D">
        <w:trPr>
          <w:jc w:val="center"/>
        </w:trPr>
        <w:tc>
          <w:tcPr>
            <w:tcW w:w="6086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 w:rsidRPr="001F6FC3">
              <w:rPr>
                <w:sz w:val="24"/>
                <w:szCs w:val="24"/>
              </w:rPr>
              <w:lastRenderedPageBreak/>
              <w:t>Максимальный балл</w:t>
            </w:r>
          </w:p>
        </w:tc>
        <w:tc>
          <w:tcPr>
            <w:tcW w:w="1565" w:type="dxa"/>
            <w:gridSpan w:val="2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gridSpan w:val="3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gridSpan w:val="3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66E4D" w:rsidRPr="001F6FC3" w:rsidTr="00F66E4D">
        <w:trPr>
          <w:jc w:val="center"/>
        </w:trPr>
        <w:tc>
          <w:tcPr>
            <w:tcW w:w="6086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 w:rsidRPr="001F6FC3">
              <w:rPr>
                <w:sz w:val="24"/>
                <w:szCs w:val="24"/>
              </w:rPr>
              <w:t xml:space="preserve">Средний балл </w:t>
            </w:r>
          </w:p>
        </w:tc>
        <w:tc>
          <w:tcPr>
            <w:tcW w:w="1565" w:type="dxa"/>
            <w:gridSpan w:val="2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8" w:type="dxa"/>
            <w:gridSpan w:val="3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418" w:type="dxa"/>
            <w:gridSpan w:val="3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</w:tr>
      <w:tr w:rsidR="00F66E4D" w:rsidRPr="001F6FC3" w:rsidTr="00F66E4D">
        <w:trPr>
          <w:jc w:val="center"/>
        </w:trPr>
        <w:tc>
          <w:tcPr>
            <w:tcW w:w="6086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 w:rsidRPr="001F6FC3">
              <w:rPr>
                <w:sz w:val="24"/>
                <w:szCs w:val="24"/>
              </w:rPr>
              <w:t xml:space="preserve">Средняя отметка </w:t>
            </w:r>
          </w:p>
        </w:tc>
        <w:tc>
          <w:tcPr>
            <w:tcW w:w="1565" w:type="dxa"/>
            <w:gridSpan w:val="2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418" w:type="dxa"/>
            <w:gridSpan w:val="3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F66E4D" w:rsidRPr="001F6FC3" w:rsidTr="00F66E4D">
        <w:trPr>
          <w:jc w:val="center"/>
        </w:trPr>
        <w:tc>
          <w:tcPr>
            <w:tcW w:w="6086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 w:rsidRPr="001F6FC3">
              <w:rPr>
                <w:sz w:val="24"/>
                <w:szCs w:val="24"/>
              </w:rPr>
              <w:t>Доля выпускников, написавших работу без "2"</w:t>
            </w:r>
          </w:p>
        </w:tc>
        <w:tc>
          <w:tcPr>
            <w:tcW w:w="1565" w:type="dxa"/>
            <w:gridSpan w:val="2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66E4D" w:rsidRPr="001F6FC3" w:rsidTr="00F66E4D">
        <w:trPr>
          <w:jc w:val="center"/>
        </w:trPr>
        <w:tc>
          <w:tcPr>
            <w:tcW w:w="6086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 w:rsidRPr="001F6FC3">
              <w:rPr>
                <w:sz w:val="24"/>
                <w:szCs w:val="24"/>
              </w:rPr>
              <w:t>Доля выпускников, написавших работу на "4" и "5"</w:t>
            </w:r>
          </w:p>
        </w:tc>
        <w:tc>
          <w:tcPr>
            <w:tcW w:w="1565" w:type="dxa"/>
            <w:gridSpan w:val="2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418" w:type="dxa"/>
            <w:gridSpan w:val="3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418" w:type="dxa"/>
            <w:gridSpan w:val="3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88,6</w:t>
            </w:r>
          </w:p>
        </w:tc>
      </w:tr>
      <w:tr w:rsidR="00F66E4D" w:rsidRPr="001F6FC3" w:rsidTr="00F66E4D">
        <w:trPr>
          <w:jc w:val="center"/>
        </w:trPr>
        <w:tc>
          <w:tcPr>
            <w:tcW w:w="6086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 w:rsidRPr="001F6FC3">
              <w:rPr>
                <w:sz w:val="24"/>
                <w:szCs w:val="24"/>
              </w:rPr>
              <w:t>Отметка / диапазон баллов</w:t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 w:rsidRPr="001F6FC3">
              <w:rPr>
                <w:sz w:val="24"/>
                <w:szCs w:val="24"/>
              </w:rPr>
              <w:t>чел.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 w:rsidRPr="001F6FC3">
              <w:rPr>
                <w:sz w:val="24"/>
                <w:szCs w:val="24"/>
              </w:rPr>
              <w:t>%</w:t>
            </w:r>
          </w:p>
        </w:tc>
        <w:tc>
          <w:tcPr>
            <w:tcW w:w="623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782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F66E4D" w:rsidRPr="001F6FC3" w:rsidTr="00F66E4D">
        <w:trPr>
          <w:jc w:val="center"/>
        </w:trPr>
        <w:tc>
          <w:tcPr>
            <w:tcW w:w="6086" w:type="dxa"/>
            <w:tcBorders>
              <w:top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 w:rsidRPr="001F6FC3">
              <w:rPr>
                <w:sz w:val="24"/>
                <w:szCs w:val="24"/>
              </w:rPr>
              <w:t xml:space="preserve">«2» </w:t>
            </w:r>
          </w:p>
        </w:tc>
        <w:tc>
          <w:tcPr>
            <w:tcW w:w="623" w:type="dxa"/>
            <w:tcBorders>
              <w:top w:val="single" w:sz="4" w:space="0" w:color="auto"/>
              <w:righ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66E4D" w:rsidRPr="001F6FC3" w:rsidTr="00F66E4D">
        <w:trPr>
          <w:jc w:val="center"/>
        </w:trPr>
        <w:tc>
          <w:tcPr>
            <w:tcW w:w="6086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 w:rsidRPr="001F6FC3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</w:tc>
        <w:tc>
          <w:tcPr>
            <w:tcW w:w="623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2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</w:tr>
      <w:tr w:rsidR="00F66E4D" w:rsidRPr="001F6FC3" w:rsidTr="00F66E4D">
        <w:trPr>
          <w:jc w:val="center"/>
        </w:trPr>
        <w:tc>
          <w:tcPr>
            <w:tcW w:w="6086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 w:rsidRPr="001F6FC3">
              <w:rPr>
                <w:sz w:val="24"/>
                <w:szCs w:val="24"/>
              </w:rPr>
              <w:t xml:space="preserve">«4» </w:t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</w:tc>
        <w:tc>
          <w:tcPr>
            <w:tcW w:w="623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2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</w:tc>
      </w:tr>
      <w:tr w:rsidR="00F66E4D" w:rsidRPr="001F6FC3" w:rsidTr="00F66E4D">
        <w:trPr>
          <w:jc w:val="center"/>
        </w:trPr>
        <w:tc>
          <w:tcPr>
            <w:tcW w:w="6086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 w:rsidRPr="001F6FC3">
              <w:rPr>
                <w:sz w:val="24"/>
                <w:szCs w:val="24"/>
              </w:rPr>
              <w:t xml:space="preserve">«5» </w:t>
            </w:r>
          </w:p>
        </w:tc>
        <w:tc>
          <w:tcPr>
            <w:tcW w:w="623" w:type="dxa"/>
            <w:tcBorders>
              <w:righ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5" w:type="dxa"/>
            <w:gridSpan w:val="2"/>
            <w:tcBorders>
              <w:lef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</w:tc>
        <w:tc>
          <w:tcPr>
            <w:tcW w:w="623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82" w:type="dxa"/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750" w:type="dxa"/>
            <w:gridSpan w:val="2"/>
            <w:tcBorders>
              <w:righ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68" w:type="dxa"/>
            <w:tcBorders>
              <w:left w:val="single" w:sz="4" w:space="0" w:color="auto"/>
            </w:tcBorders>
          </w:tcPr>
          <w:p w:rsidR="00F66E4D" w:rsidRPr="001F6FC3" w:rsidRDefault="00F66E4D" w:rsidP="00F66E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</w:tc>
      </w:tr>
    </w:tbl>
    <w:p w:rsidR="00F66E4D" w:rsidRDefault="00F66E4D" w:rsidP="00F66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E4D" w:rsidRDefault="00F66E4D" w:rsidP="00F66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454">
        <w:rPr>
          <w:rFonts w:ascii="Times New Roman" w:hAnsi="Times New Roman" w:cs="Times New Roman"/>
          <w:b/>
          <w:sz w:val="24"/>
          <w:szCs w:val="24"/>
        </w:rPr>
        <w:t>Распределение отметок ОГЭ по химии в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365454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66E4D" w:rsidRDefault="00F66E4D" w:rsidP="00F66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4D" w:rsidRDefault="00F66E4D" w:rsidP="00F66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454">
        <w:rPr>
          <w:rFonts w:ascii="Times New Roman" w:hAnsi="Times New Roman" w:cs="Times New Roman"/>
          <w:sz w:val="24"/>
          <w:szCs w:val="24"/>
        </w:rPr>
        <w:t>Средний показатель верных ответов в 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365454">
        <w:rPr>
          <w:rFonts w:ascii="Times New Roman" w:hAnsi="Times New Roman" w:cs="Times New Roman"/>
          <w:sz w:val="24"/>
          <w:szCs w:val="24"/>
        </w:rPr>
        <w:t xml:space="preserve">году составил </w:t>
      </w:r>
      <w:r>
        <w:rPr>
          <w:rFonts w:ascii="Times New Roman" w:hAnsi="Times New Roman" w:cs="Times New Roman"/>
          <w:sz w:val="24"/>
          <w:szCs w:val="24"/>
        </w:rPr>
        <w:t xml:space="preserve">32,6 б. </w:t>
      </w:r>
      <w:r>
        <w:rPr>
          <w:rFonts w:ascii="Times New Roman" w:hAnsi="Times New Roman" w:cs="Times New Roman"/>
          <w:b/>
          <w:sz w:val="24"/>
          <w:szCs w:val="24"/>
        </w:rPr>
        <w:t>Четыре</w:t>
      </w:r>
      <w:r w:rsidRPr="003654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Pr="00365454">
        <w:rPr>
          <w:rFonts w:ascii="Times New Roman" w:hAnsi="Times New Roman" w:cs="Times New Roman"/>
          <w:b/>
          <w:sz w:val="24"/>
          <w:szCs w:val="24"/>
        </w:rPr>
        <w:t>набрал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365454">
        <w:rPr>
          <w:rFonts w:ascii="Times New Roman" w:hAnsi="Times New Roman" w:cs="Times New Roman"/>
          <w:b/>
          <w:sz w:val="24"/>
          <w:szCs w:val="24"/>
        </w:rPr>
        <w:t xml:space="preserve"> максимальное количество баллов</w:t>
      </w:r>
      <w:r>
        <w:rPr>
          <w:rFonts w:ascii="Times New Roman" w:hAnsi="Times New Roman" w:cs="Times New Roman"/>
          <w:b/>
          <w:sz w:val="24"/>
          <w:szCs w:val="24"/>
        </w:rPr>
        <w:t>-40 (СОШ № 1 – 2 обучающихся, СОШ № 22 – 2)</w:t>
      </w:r>
      <w:r>
        <w:rPr>
          <w:rFonts w:ascii="Times New Roman" w:hAnsi="Times New Roman" w:cs="Times New Roman"/>
          <w:sz w:val="24"/>
          <w:szCs w:val="24"/>
        </w:rPr>
        <w:t>, в прошлом году только один обучающийся набрал максимальное количество баллов (</w:t>
      </w:r>
      <w:r w:rsidRPr="00E7585B">
        <w:rPr>
          <w:rFonts w:ascii="Times New Roman" w:hAnsi="Times New Roman" w:cs="Times New Roman"/>
          <w:b/>
          <w:sz w:val="24"/>
          <w:szCs w:val="24"/>
        </w:rPr>
        <w:t>СОШ № 18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66E4D" w:rsidRDefault="00F66E4D" w:rsidP="00F66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(88,6%) выпускников  из 35 в районе получили за выполнение работы отметки «хорошо» и «отлично».                                                                                                                                   Диаграмма 1</w:t>
      </w:r>
    </w:p>
    <w:p w:rsidR="00F66E4D" w:rsidRDefault="00F66E4D" w:rsidP="00F66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28875" cy="1457325"/>
            <wp:effectExtent l="19050" t="0" r="9525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66E4D" w:rsidRDefault="00F66E4D" w:rsidP="00F66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E4D" w:rsidRPr="0030676C" w:rsidRDefault="00F66E4D" w:rsidP="00F66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76C">
        <w:rPr>
          <w:rFonts w:ascii="Times New Roman" w:hAnsi="Times New Roman" w:cs="Times New Roman"/>
          <w:b/>
          <w:sz w:val="24"/>
          <w:szCs w:val="24"/>
        </w:rPr>
        <w:t>Распределение отметок ОГЭ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химии в 2022-2024 </w:t>
      </w:r>
      <w:r w:rsidRPr="0030676C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F66E4D" w:rsidRDefault="00F66E4D" w:rsidP="00F66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2</w:t>
      </w:r>
    </w:p>
    <w:p w:rsidR="00F66E4D" w:rsidRPr="00365454" w:rsidRDefault="00F66E4D" w:rsidP="00F66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52825" cy="2028825"/>
            <wp:effectExtent l="19050" t="0" r="9525" b="0"/>
            <wp:docPr id="1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66E4D" w:rsidRDefault="00F66E4D" w:rsidP="00F66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E4D" w:rsidRDefault="00F66E4D" w:rsidP="00F66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1E">
        <w:rPr>
          <w:rFonts w:ascii="Times New Roman" w:hAnsi="Times New Roman" w:cs="Times New Roman"/>
          <w:b/>
          <w:sz w:val="24"/>
          <w:szCs w:val="24"/>
        </w:rPr>
        <w:t>Результаты  проверки  основного государственного экзамена  по химии по образовательным программам основного общего образования (</w:t>
      </w:r>
      <w:r>
        <w:rPr>
          <w:rFonts w:ascii="Times New Roman" w:hAnsi="Times New Roman" w:cs="Times New Roman"/>
          <w:b/>
          <w:sz w:val="24"/>
          <w:szCs w:val="24"/>
        </w:rPr>
        <w:t>2024год</w:t>
      </w:r>
      <w:r w:rsidRPr="00720E1E">
        <w:rPr>
          <w:rFonts w:ascii="Times New Roman" w:hAnsi="Times New Roman" w:cs="Times New Roman"/>
          <w:b/>
          <w:sz w:val="24"/>
          <w:szCs w:val="24"/>
        </w:rPr>
        <w:t>)</w:t>
      </w:r>
    </w:p>
    <w:p w:rsidR="00F66E4D" w:rsidRPr="001F6FC3" w:rsidRDefault="00F66E4D" w:rsidP="00F66E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E4D" w:rsidRDefault="00F66E4D" w:rsidP="00F66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1F6FC3">
        <w:rPr>
          <w:rFonts w:ascii="Times New Roman" w:hAnsi="Times New Roman" w:cs="Times New Roman"/>
          <w:b/>
          <w:sz w:val="24"/>
          <w:szCs w:val="24"/>
        </w:rPr>
        <w:t>Результаты ОГЭ-20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1F6FC3">
        <w:rPr>
          <w:rFonts w:ascii="Times New Roman" w:hAnsi="Times New Roman" w:cs="Times New Roman"/>
          <w:b/>
          <w:sz w:val="24"/>
          <w:szCs w:val="24"/>
        </w:rPr>
        <w:t xml:space="preserve"> по химии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школам                                                  </w:t>
      </w:r>
    </w:p>
    <w:p w:rsidR="00F66E4D" w:rsidRPr="001F6FC3" w:rsidRDefault="00F66E4D" w:rsidP="00F66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720E1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a"/>
        <w:tblW w:w="10598" w:type="dxa"/>
        <w:jc w:val="center"/>
        <w:tblLayout w:type="fixed"/>
        <w:tblLook w:val="04A0"/>
      </w:tblPr>
      <w:tblGrid>
        <w:gridCol w:w="1415"/>
        <w:gridCol w:w="1143"/>
        <w:gridCol w:w="797"/>
        <w:gridCol w:w="14"/>
        <w:gridCol w:w="783"/>
        <w:gridCol w:w="734"/>
        <w:gridCol w:w="426"/>
        <w:gridCol w:w="426"/>
        <w:gridCol w:w="426"/>
        <w:gridCol w:w="428"/>
        <w:gridCol w:w="569"/>
        <w:gridCol w:w="709"/>
        <w:gridCol w:w="708"/>
        <w:gridCol w:w="709"/>
        <w:gridCol w:w="1311"/>
      </w:tblGrid>
      <w:tr w:rsidR="00F66E4D" w:rsidRPr="001F6FC3" w:rsidTr="00F66E4D">
        <w:trPr>
          <w:trHeight w:val="390"/>
          <w:jc w:val="center"/>
        </w:trPr>
        <w:tc>
          <w:tcPr>
            <w:tcW w:w="1415" w:type="dxa"/>
            <w:vMerge w:val="restart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УО</w:t>
            </w:r>
          </w:p>
        </w:tc>
        <w:tc>
          <w:tcPr>
            <w:tcW w:w="1143" w:type="dxa"/>
            <w:vMerge w:val="restart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Всего человек</w:t>
            </w:r>
          </w:p>
        </w:tc>
        <w:tc>
          <w:tcPr>
            <w:tcW w:w="1594" w:type="dxa"/>
            <w:gridSpan w:val="3"/>
            <w:vMerge w:val="restart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 xml:space="preserve">Выбрали </w:t>
            </w:r>
          </w:p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34" w:type="dxa"/>
            <w:vMerge w:val="restart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 xml:space="preserve">Средний </w:t>
            </w:r>
            <w:r w:rsidRPr="001F6FC3">
              <w:rPr>
                <w:b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4401" w:type="dxa"/>
            <w:gridSpan w:val="8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lastRenderedPageBreak/>
              <w:t xml:space="preserve">Экзаменационная </w:t>
            </w:r>
          </w:p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отметка</w:t>
            </w:r>
          </w:p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Средняя отметка</w:t>
            </w:r>
          </w:p>
        </w:tc>
      </w:tr>
      <w:tr w:rsidR="00F66E4D" w:rsidRPr="001F6FC3" w:rsidTr="00F66E4D">
        <w:trPr>
          <w:trHeight w:val="389"/>
          <w:jc w:val="center"/>
        </w:trPr>
        <w:tc>
          <w:tcPr>
            <w:tcW w:w="1415" w:type="dxa"/>
            <w:vMerge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vMerge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gridSpan w:val="4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Чел.</w:t>
            </w:r>
          </w:p>
        </w:tc>
        <w:tc>
          <w:tcPr>
            <w:tcW w:w="2695" w:type="dxa"/>
            <w:gridSpan w:val="4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311" w:type="dxa"/>
            <w:vMerge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66E4D" w:rsidRPr="001F6FC3" w:rsidTr="00F66E4D">
        <w:trPr>
          <w:trHeight w:val="466"/>
          <w:jc w:val="center"/>
        </w:trPr>
        <w:tc>
          <w:tcPr>
            <w:tcW w:w="1415" w:type="dxa"/>
            <w:vMerge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1" w:type="dxa"/>
            <w:gridSpan w:val="2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чел</w:t>
            </w:r>
          </w:p>
        </w:tc>
        <w:tc>
          <w:tcPr>
            <w:tcW w:w="783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34" w:type="dxa"/>
            <w:vMerge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11" w:type="dxa"/>
            <w:vMerge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66E4D" w:rsidRPr="001F6FC3" w:rsidTr="00F66E4D">
        <w:trPr>
          <w:jc w:val="center"/>
        </w:trPr>
        <w:tc>
          <w:tcPr>
            <w:tcW w:w="1415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СОШ №1</w:t>
            </w:r>
          </w:p>
        </w:tc>
        <w:tc>
          <w:tcPr>
            <w:tcW w:w="1143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7" w:type="dxa"/>
            <w:gridSpan w:val="2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34,4</w:t>
            </w:r>
          </w:p>
        </w:tc>
        <w:tc>
          <w:tcPr>
            <w:tcW w:w="426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5C7754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311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094D3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,6</w:t>
            </w:r>
          </w:p>
        </w:tc>
      </w:tr>
      <w:tr w:rsidR="00F66E4D" w:rsidRPr="001F6FC3" w:rsidTr="00F66E4D">
        <w:trPr>
          <w:jc w:val="center"/>
        </w:trPr>
        <w:tc>
          <w:tcPr>
            <w:tcW w:w="1415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СОШ №2</w:t>
            </w:r>
          </w:p>
        </w:tc>
        <w:tc>
          <w:tcPr>
            <w:tcW w:w="1143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7" w:type="dxa"/>
            <w:gridSpan w:val="2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094D3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11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094D39">
              <w:rPr>
                <w:b/>
                <w:sz w:val="24"/>
                <w:szCs w:val="24"/>
              </w:rPr>
              <w:t>5</w:t>
            </w:r>
          </w:p>
        </w:tc>
      </w:tr>
      <w:tr w:rsidR="00F66E4D" w:rsidRPr="001F6FC3" w:rsidTr="00F66E4D">
        <w:trPr>
          <w:jc w:val="center"/>
        </w:trPr>
        <w:tc>
          <w:tcPr>
            <w:tcW w:w="1415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СОШ № 3</w:t>
            </w:r>
          </w:p>
        </w:tc>
        <w:tc>
          <w:tcPr>
            <w:tcW w:w="1143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7" w:type="dxa"/>
            <w:gridSpan w:val="2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26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F66E4D" w:rsidRPr="001F6FC3" w:rsidTr="00F66E4D">
        <w:trPr>
          <w:jc w:val="center"/>
        </w:trPr>
        <w:tc>
          <w:tcPr>
            <w:tcW w:w="1415" w:type="dxa"/>
          </w:tcPr>
          <w:p w:rsidR="00F66E4D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СОШ № 4</w:t>
            </w:r>
          </w:p>
        </w:tc>
        <w:tc>
          <w:tcPr>
            <w:tcW w:w="1143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F66E4D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7" w:type="dxa"/>
            <w:gridSpan w:val="2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26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66E4D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66E4D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11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66E4D" w:rsidRPr="001F6FC3" w:rsidTr="00F66E4D">
        <w:trPr>
          <w:jc w:val="center"/>
        </w:trPr>
        <w:tc>
          <w:tcPr>
            <w:tcW w:w="1415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СОШ №5</w:t>
            </w:r>
          </w:p>
        </w:tc>
        <w:tc>
          <w:tcPr>
            <w:tcW w:w="1143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7" w:type="dxa"/>
            <w:gridSpan w:val="2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34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26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094D39">
              <w:rPr>
                <w:b/>
                <w:sz w:val="24"/>
                <w:szCs w:val="24"/>
              </w:rPr>
              <w:t>4</w:t>
            </w:r>
          </w:p>
        </w:tc>
      </w:tr>
      <w:tr w:rsidR="00F66E4D" w:rsidRPr="001F6FC3" w:rsidTr="00F66E4D">
        <w:trPr>
          <w:jc w:val="center"/>
        </w:trPr>
        <w:tc>
          <w:tcPr>
            <w:tcW w:w="1415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СОШ № 6</w:t>
            </w:r>
          </w:p>
        </w:tc>
        <w:tc>
          <w:tcPr>
            <w:tcW w:w="1143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F66E4D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7" w:type="dxa"/>
            <w:gridSpan w:val="2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34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26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F66E4D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F66E4D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6E4D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F66E4D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66E4D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F66E4D" w:rsidRPr="00094D39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</w:tr>
      <w:tr w:rsidR="00F66E4D" w:rsidRPr="001F6FC3" w:rsidTr="00F66E4D">
        <w:trPr>
          <w:jc w:val="center"/>
        </w:trPr>
        <w:tc>
          <w:tcPr>
            <w:tcW w:w="1415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СОШ №13</w:t>
            </w:r>
          </w:p>
        </w:tc>
        <w:tc>
          <w:tcPr>
            <w:tcW w:w="1143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7" w:type="dxa"/>
            <w:gridSpan w:val="2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32,5</w:t>
            </w: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311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4,8</w:t>
            </w:r>
          </w:p>
        </w:tc>
      </w:tr>
      <w:tr w:rsidR="00F66E4D" w:rsidRPr="001F6FC3" w:rsidTr="00F66E4D">
        <w:trPr>
          <w:jc w:val="center"/>
        </w:trPr>
        <w:tc>
          <w:tcPr>
            <w:tcW w:w="1415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 w:rsidRPr="001F6FC3">
              <w:rPr>
                <w:b/>
                <w:sz w:val="24"/>
                <w:szCs w:val="24"/>
              </w:rPr>
              <w:t>СОШ №18</w:t>
            </w:r>
          </w:p>
        </w:tc>
        <w:tc>
          <w:tcPr>
            <w:tcW w:w="1143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7" w:type="dxa"/>
            <w:gridSpan w:val="2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34,5</w:t>
            </w: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  <w:tc>
          <w:tcPr>
            <w:tcW w:w="1311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4,875</w:t>
            </w:r>
          </w:p>
        </w:tc>
      </w:tr>
      <w:tr w:rsidR="00F66E4D" w:rsidRPr="001F6FC3" w:rsidTr="00F66E4D">
        <w:trPr>
          <w:jc w:val="center"/>
        </w:trPr>
        <w:tc>
          <w:tcPr>
            <w:tcW w:w="1415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1F6FC3">
              <w:rPr>
                <w:b/>
                <w:sz w:val="24"/>
                <w:szCs w:val="24"/>
              </w:rPr>
              <w:t>СОШ №22</w:t>
            </w:r>
          </w:p>
        </w:tc>
        <w:tc>
          <w:tcPr>
            <w:tcW w:w="1143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7" w:type="dxa"/>
            <w:gridSpan w:val="2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4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14,3</w:t>
            </w:r>
          </w:p>
        </w:tc>
        <w:tc>
          <w:tcPr>
            <w:tcW w:w="708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14,3</w:t>
            </w:r>
          </w:p>
        </w:tc>
        <w:tc>
          <w:tcPr>
            <w:tcW w:w="709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71,4</w:t>
            </w:r>
          </w:p>
        </w:tc>
        <w:tc>
          <w:tcPr>
            <w:tcW w:w="1311" w:type="dxa"/>
          </w:tcPr>
          <w:p w:rsidR="00F66E4D" w:rsidRPr="001F6FC3" w:rsidRDefault="00F66E4D" w:rsidP="00F66E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4,57</w:t>
            </w:r>
          </w:p>
        </w:tc>
      </w:tr>
    </w:tbl>
    <w:p w:rsidR="00F66E4D" w:rsidRPr="001F6FC3" w:rsidRDefault="00F66E4D" w:rsidP="00F66E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E4D" w:rsidRDefault="00F66E4D" w:rsidP="00F66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FC3">
        <w:rPr>
          <w:rFonts w:ascii="Times New Roman" w:hAnsi="Times New Roman" w:cs="Times New Roman"/>
          <w:b/>
          <w:sz w:val="24"/>
          <w:szCs w:val="24"/>
        </w:rPr>
        <w:t>Распределение общеобразовательных организаций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FC3">
        <w:rPr>
          <w:rFonts w:ascii="Times New Roman" w:hAnsi="Times New Roman" w:cs="Times New Roman"/>
          <w:b/>
          <w:sz w:val="24"/>
          <w:szCs w:val="24"/>
        </w:rPr>
        <w:t>величине среднего балла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три года</w:t>
      </w:r>
    </w:p>
    <w:p w:rsidR="00F66E4D" w:rsidRPr="00720E1E" w:rsidRDefault="00F66E4D" w:rsidP="00F66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7888" w:type="dxa"/>
        <w:jc w:val="center"/>
        <w:tblInd w:w="-318" w:type="dxa"/>
        <w:tblLayout w:type="fixed"/>
        <w:tblLook w:val="04A0"/>
      </w:tblPr>
      <w:tblGrid>
        <w:gridCol w:w="1101"/>
        <w:gridCol w:w="766"/>
        <w:gridCol w:w="708"/>
        <w:gridCol w:w="567"/>
        <w:gridCol w:w="637"/>
        <w:gridCol w:w="794"/>
        <w:gridCol w:w="567"/>
        <w:gridCol w:w="774"/>
        <w:gridCol w:w="567"/>
        <w:gridCol w:w="709"/>
        <w:gridCol w:w="698"/>
      </w:tblGrid>
      <w:tr w:rsidR="00F66E4D" w:rsidRPr="00720E1E" w:rsidTr="00F66E4D">
        <w:trPr>
          <w:gridBefore w:val="1"/>
          <w:wBefore w:w="1101" w:type="dxa"/>
          <w:trHeight w:val="234"/>
          <w:jc w:val="center"/>
        </w:trPr>
        <w:tc>
          <w:tcPr>
            <w:tcW w:w="6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СОШ № </w:t>
            </w:r>
          </w:p>
        </w:tc>
      </w:tr>
      <w:tr w:rsidR="00F66E4D" w:rsidRPr="00720E1E" w:rsidTr="00F66E4D">
        <w:trPr>
          <w:trHeight w:val="23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ind w:right="-7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D" w:rsidRPr="00720E1E" w:rsidRDefault="00F66E4D" w:rsidP="00F66E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</w:tr>
      <w:tr w:rsidR="00F66E4D" w:rsidRPr="00720E1E" w:rsidTr="00F66E4D">
        <w:trPr>
          <w:trHeight w:val="300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 2022 г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D" w:rsidRPr="00720E1E" w:rsidRDefault="00F66E4D" w:rsidP="00F66E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D" w:rsidRPr="00720E1E" w:rsidRDefault="00F66E4D" w:rsidP="00F66E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30,8</w:t>
            </w:r>
          </w:p>
        </w:tc>
      </w:tr>
      <w:tr w:rsidR="00F66E4D" w:rsidRPr="00720E1E" w:rsidTr="00F66E4D">
        <w:trPr>
          <w:trHeight w:val="30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Средний балл </w:t>
            </w:r>
          </w:p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Pr="0072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D" w:rsidRPr="00720E1E" w:rsidRDefault="00F66E4D" w:rsidP="00F66E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D" w:rsidRPr="00720E1E" w:rsidRDefault="00F66E4D" w:rsidP="00F66E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30,2</w:t>
            </w:r>
          </w:p>
        </w:tc>
      </w:tr>
      <w:tr w:rsidR="00F66E4D" w:rsidRPr="00720E1E" w:rsidTr="00F66E4D">
        <w:trPr>
          <w:trHeight w:val="30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Средний балл </w:t>
            </w:r>
          </w:p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Pr="00720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D" w:rsidRPr="00720E1E" w:rsidRDefault="00F66E4D" w:rsidP="00F66E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4D" w:rsidRPr="00720E1E" w:rsidRDefault="00F66E4D" w:rsidP="00F66E4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E4D" w:rsidRPr="00720E1E" w:rsidRDefault="00F66E4D" w:rsidP="00F66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F66E4D" w:rsidRDefault="00F66E4D" w:rsidP="00F66E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6E4D" w:rsidRDefault="00F66E4D" w:rsidP="00F66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4D" w:rsidRDefault="00F66E4D" w:rsidP="00F66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среднего балла по школам за 2022 – 2023 –2024  г</w:t>
      </w:r>
    </w:p>
    <w:p w:rsidR="00F66E4D" w:rsidRPr="00720E1E" w:rsidRDefault="00F66E4D" w:rsidP="00F66E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3</w:t>
      </w:r>
    </w:p>
    <w:p w:rsidR="00F66E4D" w:rsidRDefault="00F66E4D" w:rsidP="00F66E4D">
      <w:pPr>
        <w:spacing w:after="0"/>
        <w:jc w:val="center"/>
      </w:pPr>
      <w:r>
        <w:rPr>
          <w:noProof/>
        </w:rPr>
        <w:drawing>
          <wp:inline distT="0" distB="0" distL="0" distR="0">
            <wp:extent cx="4410075" cy="2305050"/>
            <wp:effectExtent l="19050" t="0" r="9525" b="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66E4D" w:rsidRDefault="00F66E4D" w:rsidP="00F66E4D"/>
    <w:p w:rsidR="00F66E4D" w:rsidRPr="001E75F2" w:rsidRDefault="00F66E4D" w:rsidP="00F66E4D">
      <w:pPr>
        <w:pStyle w:val="a9"/>
        <w:ind w:left="780"/>
        <w:jc w:val="center"/>
        <w:rPr>
          <w:b/>
        </w:rPr>
      </w:pPr>
      <w:r w:rsidRPr="001E75F2">
        <w:rPr>
          <w:b/>
        </w:rPr>
        <w:t>Анализ результатов проверки экзамена по хи</w:t>
      </w:r>
      <w:r>
        <w:rPr>
          <w:b/>
        </w:rPr>
        <w:t>мии для обучающихся 9-х классов</w:t>
      </w:r>
    </w:p>
    <w:p w:rsidR="00F66E4D" w:rsidRDefault="00F66E4D" w:rsidP="00F66E4D">
      <w:pPr>
        <w:tabs>
          <w:tab w:val="left" w:pos="1009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4061">
        <w:rPr>
          <w:rFonts w:ascii="Times New Roman" w:hAnsi="Times New Roman"/>
          <w:b/>
          <w:sz w:val="24"/>
          <w:szCs w:val="24"/>
        </w:rPr>
        <w:t>В Части 1(№1-1</w:t>
      </w:r>
      <w:r>
        <w:rPr>
          <w:rFonts w:ascii="Times New Roman" w:hAnsi="Times New Roman"/>
          <w:b/>
          <w:sz w:val="24"/>
          <w:szCs w:val="24"/>
        </w:rPr>
        <w:t>9</w:t>
      </w:r>
      <w:r w:rsidRPr="00434061">
        <w:rPr>
          <w:rFonts w:ascii="Times New Roman" w:hAnsi="Times New Roman"/>
          <w:b/>
          <w:sz w:val="24"/>
          <w:szCs w:val="24"/>
        </w:rPr>
        <w:t>)</w:t>
      </w:r>
      <w:r w:rsidRPr="00CB0D6C">
        <w:rPr>
          <w:rFonts w:ascii="Times New Roman" w:hAnsi="Times New Roman"/>
          <w:sz w:val="24"/>
          <w:szCs w:val="24"/>
        </w:rPr>
        <w:t xml:space="preserve"> экзаменационной работы были использованы </w:t>
      </w:r>
      <w:r w:rsidRPr="00BD1057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D1057">
        <w:rPr>
          <w:rFonts w:ascii="Times New Roman" w:hAnsi="Times New Roman" w:cs="Times New Roman"/>
          <w:sz w:val="24"/>
          <w:szCs w:val="24"/>
        </w:rPr>
        <w:t xml:space="preserve"> с кратким ответом, подразумевающих самостоятельное формулирование и запись ответа в виде </w:t>
      </w:r>
      <w:r w:rsidRPr="00BD1057">
        <w:rPr>
          <w:rFonts w:ascii="Times New Roman" w:hAnsi="Times New Roman" w:cs="Times New Roman"/>
          <w:sz w:val="24"/>
          <w:szCs w:val="24"/>
        </w:rPr>
        <w:lastRenderedPageBreak/>
        <w:t>числа или последовательности цифр.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D6C">
        <w:rPr>
          <w:rFonts w:ascii="Times New Roman" w:hAnsi="Times New Roman"/>
          <w:sz w:val="24"/>
          <w:szCs w:val="24"/>
        </w:rPr>
        <w:t>Выполнение заданий базового уровня сложности требовали от обучающихся воспроизведения усвоенных основных вопросов курса химии. В работе были представлены две разновидности заданий с выбором ответа. В первом случае при выполнении задания необходимо было последовательно соотнести каждый из предложенных вариантов ответов с условием задания. Другая разновидность заданий предполагала наличие двух суждений, верность которых вначале следует оценить, а затем выбрать ответ.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2586F">
        <w:rPr>
          <w:rFonts w:ascii="Times New Roman" w:hAnsi="Times New Roman" w:cs="Times New Roman"/>
          <w:sz w:val="24"/>
          <w:szCs w:val="24"/>
        </w:rPr>
        <w:t>Анализ результатов выполнения выпускниками заданий, проверяющих усвоение различных элементов содержания, показал, что в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2586F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F66E4D" w:rsidRDefault="00F66E4D" w:rsidP="00F66E4D">
      <w:pPr>
        <w:tabs>
          <w:tab w:val="left" w:pos="1009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586F">
        <w:rPr>
          <w:rFonts w:ascii="Times New Roman" w:hAnsi="Times New Roman"/>
          <w:b/>
          <w:sz w:val="24"/>
          <w:szCs w:val="24"/>
        </w:rPr>
        <w:t xml:space="preserve">Средний балл по району за задания базового уровня сложности </w:t>
      </w:r>
      <w:r>
        <w:rPr>
          <w:rFonts w:ascii="Times New Roman" w:hAnsi="Times New Roman"/>
          <w:b/>
          <w:sz w:val="24"/>
          <w:szCs w:val="24"/>
        </w:rPr>
        <w:t>ч</w:t>
      </w:r>
      <w:r w:rsidRPr="0092586F">
        <w:rPr>
          <w:rFonts w:ascii="Times New Roman" w:hAnsi="Times New Roman"/>
          <w:b/>
          <w:sz w:val="24"/>
          <w:szCs w:val="24"/>
        </w:rPr>
        <w:t>асти 1</w:t>
      </w:r>
    </w:p>
    <w:p w:rsidR="00F66E4D" w:rsidRPr="00906F11" w:rsidRDefault="00F66E4D" w:rsidP="00F66E4D">
      <w:pPr>
        <w:tabs>
          <w:tab w:val="left" w:pos="1009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49530</wp:posOffset>
            </wp:positionV>
            <wp:extent cx="3543300" cy="1800225"/>
            <wp:effectExtent l="19050" t="0" r="19050" b="0"/>
            <wp:wrapSquare wrapText="bothSides"/>
            <wp:docPr id="2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92586F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Диаграмма 4</w:t>
      </w:r>
    </w:p>
    <w:p w:rsid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6E4D" w:rsidRPr="00485B8B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586F">
        <w:rPr>
          <w:rFonts w:ascii="Times New Roman" w:hAnsi="Times New Roman" w:cs="Times New Roman"/>
          <w:sz w:val="24"/>
          <w:szCs w:val="24"/>
        </w:rPr>
        <w:t xml:space="preserve">В части 1 (диаграммы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2586F">
        <w:rPr>
          <w:rFonts w:ascii="Times New Roman" w:hAnsi="Times New Roman" w:cs="Times New Roman"/>
          <w:sz w:val="24"/>
          <w:szCs w:val="24"/>
        </w:rPr>
        <w:t xml:space="preserve">) из заданий базового уровня </w:t>
      </w:r>
      <w:r>
        <w:rPr>
          <w:rFonts w:ascii="Times New Roman" w:hAnsi="Times New Roman" w:cs="Times New Roman"/>
          <w:sz w:val="24"/>
          <w:szCs w:val="24"/>
        </w:rPr>
        <w:t xml:space="preserve">низкий процент выполнения </w:t>
      </w:r>
      <w:r w:rsidRPr="0092586F">
        <w:rPr>
          <w:rFonts w:ascii="Times New Roman" w:hAnsi="Times New Roman" w:cs="Times New Roman"/>
          <w:sz w:val="24"/>
          <w:szCs w:val="24"/>
        </w:rPr>
        <w:t xml:space="preserve"> заданий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258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258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16.</w:t>
      </w:r>
      <w:r w:rsidRPr="0092586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Вызывает тревогу низкий уровень успешности выполнения задания по темам</w:t>
      </w:r>
      <w:r w:rsidRPr="00485B8B">
        <w:rPr>
          <w:rFonts w:ascii="Times New Roman" w:hAnsi="Times New Roman" w:cs="Times New Roman"/>
          <w:sz w:val="24"/>
          <w:szCs w:val="24"/>
        </w:rPr>
        <w:t>: «Атомы и молекулы. Химический элемент. Простые и сложные вещества», «Правила безопасной работы в школьной лаборатории. Лабораторная посуда и оборудование», «Химическое загрязнение окружающей среды и его последствия. Человек в мире веществ, материалов и химических реакций».</w:t>
      </w:r>
    </w:p>
    <w:p w:rsid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Достаточно хороший</w:t>
      </w:r>
      <w:r w:rsidRPr="005611AD">
        <w:rPr>
          <w:rFonts w:ascii="Times New Roman" w:hAnsi="Times New Roman" w:cs="Times New Roman"/>
          <w:sz w:val="24"/>
          <w:szCs w:val="24"/>
        </w:rPr>
        <w:t xml:space="preserve"> результат </w:t>
      </w:r>
      <w:r>
        <w:rPr>
          <w:rFonts w:ascii="Times New Roman" w:hAnsi="Times New Roman" w:cs="Times New Roman"/>
          <w:sz w:val="24"/>
          <w:szCs w:val="24"/>
        </w:rPr>
        <w:t xml:space="preserve">обучающиеся показали при </w:t>
      </w:r>
      <w:r w:rsidRPr="005611AD">
        <w:rPr>
          <w:rFonts w:ascii="Times New Roman" w:hAnsi="Times New Roman" w:cs="Times New Roman"/>
          <w:sz w:val="24"/>
          <w:szCs w:val="24"/>
        </w:rPr>
        <w:t>выполнени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11AD">
        <w:rPr>
          <w:rFonts w:ascii="Times New Roman" w:hAnsi="Times New Roman" w:cs="Times New Roman"/>
          <w:sz w:val="24"/>
          <w:szCs w:val="24"/>
        </w:rPr>
        <w:t xml:space="preserve"> заданий </w:t>
      </w:r>
      <w:r>
        <w:rPr>
          <w:rFonts w:ascii="Times New Roman" w:hAnsi="Times New Roman" w:cs="Times New Roman"/>
          <w:sz w:val="24"/>
          <w:szCs w:val="24"/>
        </w:rPr>
        <w:t xml:space="preserve">9, 10, 12 и 17(Диаграмма 5) – задания повышенного уровня сложности, которые оцениваются максимально в 2 балла. </w:t>
      </w:r>
      <w:proofErr w:type="gramStart"/>
      <w:r w:rsidRPr="00485B8B">
        <w:rPr>
          <w:rFonts w:ascii="Times New Roman" w:hAnsi="Times New Roman" w:cs="Times New Roman"/>
          <w:sz w:val="24"/>
          <w:szCs w:val="24"/>
        </w:rPr>
        <w:t>(«Химические свойства простых веществ.</w:t>
      </w:r>
      <w:proofErr w:type="gramEnd"/>
      <w:r w:rsidRPr="00485B8B">
        <w:rPr>
          <w:rFonts w:ascii="Times New Roman" w:hAnsi="Times New Roman" w:cs="Times New Roman"/>
          <w:sz w:val="24"/>
          <w:szCs w:val="24"/>
        </w:rPr>
        <w:t xml:space="preserve"> Химические свойства сложных веществ, Химические свойства простых веществ. Химические свойства сложных веществ, Химическая реакция. Условия и признаки протекания химических реакций. Химические уравнения. Сохранение массы веще</w:t>
      </w:r>
      <w:proofErr w:type="gramStart"/>
      <w:r w:rsidRPr="00485B8B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485B8B">
        <w:rPr>
          <w:rFonts w:ascii="Times New Roman" w:hAnsi="Times New Roman" w:cs="Times New Roman"/>
          <w:sz w:val="24"/>
          <w:szCs w:val="24"/>
        </w:rPr>
        <w:t xml:space="preserve">и химических реакциях, Определение характера среды раствора кислот и щёлочей с помощью индикаторов. </w:t>
      </w:r>
      <w:proofErr w:type="gramStart"/>
      <w:r w:rsidRPr="00485B8B">
        <w:rPr>
          <w:rFonts w:ascii="Times New Roman" w:hAnsi="Times New Roman" w:cs="Times New Roman"/>
          <w:sz w:val="24"/>
          <w:szCs w:val="24"/>
        </w:rPr>
        <w:t>Качественные реакции на ионы в растворе</w:t>
      </w:r>
      <w:r w:rsidRPr="00485B8B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5611AD">
        <w:rPr>
          <w:rFonts w:ascii="Times New Roman" w:hAnsi="Times New Roman" w:cs="Times New Roman"/>
          <w:sz w:val="24"/>
          <w:szCs w:val="24"/>
        </w:rPr>
        <w:t xml:space="preserve"> Материал основной школы, контролируемый этим заданием, является одним из определяющих успешность освоения школьниками 8–9 классов многих фундаментальных базовых тем не только основной, но и старшей школы. </w:t>
      </w:r>
    </w:p>
    <w:p w:rsidR="00F66E4D" w:rsidRDefault="00F66E4D" w:rsidP="00F66E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5</w:t>
      </w:r>
    </w:p>
    <w:p w:rsidR="00F66E4D" w:rsidRPr="00A6336A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24325" cy="1828800"/>
            <wp:effectExtent l="19050" t="0" r="9525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66E4D" w:rsidRPr="00764D4F" w:rsidRDefault="00F66E4D" w:rsidP="00F66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4CC4">
        <w:rPr>
          <w:rFonts w:ascii="Times New Roman" w:hAnsi="Times New Roman"/>
          <w:b/>
          <w:sz w:val="24"/>
          <w:szCs w:val="24"/>
        </w:rPr>
        <w:t xml:space="preserve">Часть </w:t>
      </w:r>
      <w:r>
        <w:rPr>
          <w:rFonts w:ascii="Times New Roman" w:hAnsi="Times New Roman"/>
          <w:b/>
          <w:sz w:val="24"/>
          <w:szCs w:val="24"/>
        </w:rPr>
        <w:t>1</w:t>
      </w:r>
      <w:r w:rsidRPr="00561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611AD">
        <w:rPr>
          <w:rFonts w:ascii="Times New Roman" w:hAnsi="Times New Roman" w:cs="Times New Roman"/>
          <w:sz w:val="24"/>
          <w:szCs w:val="24"/>
        </w:rPr>
        <w:t xml:space="preserve">адания </w:t>
      </w:r>
      <w:r w:rsidRPr="005611AD">
        <w:rPr>
          <w:rFonts w:ascii="Times New Roman" w:hAnsi="Times New Roman" w:cs="Times New Roman"/>
          <w:b/>
          <w:sz w:val="24"/>
          <w:szCs w:val="24"/>
        </w:rPr>
        <w:t xml:space="preserve">повышенного уровня сложности </w:t>
      </w:r>
      <w:r w:rsidRPr="00764D4F">
        <w:rPr>
          <w:rFonts w:ascii="Times New Roman" w:hAnsi="Times New Roman"/>
          <w:sz w:val="24"/>
          <w:szCs w:val="24"/>
        </w:rPr>
        <w:t xml:space="preserve">включала  </w:t>
      </w:r>
      <w:r w:rsidRPr="00764D4F">
        <w:rPr>
          <w:rFonts w:ascii="Times New Roman" w:hAnsi="Times New Roman"/>
          <w:b/>
          <w:i/>
          <w:sz w:val="24"/>
          <w:szCs w:val="24"/>
        </w:rPr>
        <w:t>задания с кратким ответом.</w:t>
      </w:r>
      <w:r w:rsidRPr="00764D4F">
        <w:rPr>
          <w:rFonts w:ascii="Times New Roman" w:hAnsi="Times New Roman"/>
          <w:sz w:val="24"/>
          <w:szCs w:val="24"/>
        </w:rPr>
        <w:t xml:space="preserve"> Эти задания проверяли усвоение таких, например, элементов содержания, как закономерности изменения свойств химических элементов по группам и периодам </w:t>
      </w:r>
      <w:r w:rsidRPr="00764D4F">
        <w:rPr>
          <w:rFonts w:ascii="Times New Roman" w:hAnsi="Times New Roman"/>
          <w:sz w:val="24"/>
          <w:szCs w:val="24"/>
        </w:rPr>
        <w:lastRenderedPageBreak/>
        <w:t>периодической системы химических элементов Д.И.Менделеева; химические свойства основных классов неорганических соединений; окислительно-восстановительные реакции.</w:t>
      </w:r>
    </w:p>
    <w:p w:rsid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4D4F">
        <w:rPr>
          <w:rFonts w:ascii="Times New Roman" w:hAnsi="Times New Roman"/>
          <w:sz w:val="24"/>
          <w:szCs w:val="24"/>
        </w:rPr>
        <w:t xml:space="preserve">При выполнении заданий данного вида для поиска правильного ответа требуется осуществить большее число учебных действий. Например, необходимо определить, с какими </w:t>
      </w:r>
      <w:proofErr w:type="gramStart"/>
      <w:r w:rsidRPr="00764D4F">
        <w:rPr>
          <w:rFonts w:ascii="Times New Roman" w:hAnsi="Times New Roman"/>
          <w:sz w:val="24"/>
          <w:szCs w:val="24"/>
        </w:rPr>
        <w:t>из</w:t>
      </w:r>
      <w:proofErr w:type="gramEnd"/>
      <w:r w:rsidRPr="00764D4F">
        <w:rPr>
          <w:rFonts w:ascii="Times New Roman" w:hAnsi="Times New Roman"/>
          <w:sz w:val="24"/>
          <w:szCs w:val="24"/>
        </w:rPr>
        <w:t xml:space="preserve"> указанных в условии реагентами будет взаимодействовать то или иное вещество; определить окислитель и восстановитель в химических реакциях и др.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1AD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Pr="005611AD">
        <w:rPr>
          <w:rFonts w:ascii="Times New Roman" w:hAnsi="Times New Roman" w:cs="Times New Roman"/>
          <w:b/>
          <w:sz w:val="24"/>
          <w:szCs w:val="24"/>
        </w:rPr>
        <w:t>повышенного уровня сложности части 1</w:t>
      </w:r>
      <w:r w:rsidRPr="005611AD">
        <w:rPr>
          <w:rFonts w:ascii="Times New Roman" w:hAnsi="Times New Roman" w:cs="Times New Roman"/>
          <w:sz w:val="24"/>
          <w:szCs w:val="24"/>
        </w:rPr>
        <w:t xml:space="preserve"> выполнены выпускниками в целом примерно </w:t>
      </w:r>
      <w:r>
        <w:rPr>
          <w:rFonts w:ascii="Times New Roman" w:hAnsi="Times New Roman" w:cs="Times New Roman"/>
          <w:sz w:val="24"/>
          <w:szCs w:val="24"/>
        </w:rPr>
        <w:t xml:space="preserve">больше, чем </w:t>
      </w:r>
      <w:r w:rsidRPr="005611AD">
        <w:rPr>
          <w:rFonts w:ascii="Times New Roman" w:hAnsi="Times New Roman" w:cs="Times New Roman"/>
          <w:sz w:val="24"/>
          <w:szCs w:val="24"/>
        </w:rPr>
        <w:t>на половину макси</w:t>
      </w:r>
      <w:r>
        <w:rPr>
          <w:rFonts w:ascii="Times New Roman" w:hAnsi="Times New Roman" w:cs="Times New Roman"/>
          <w:sz w:val="24"/>
          <w:szCs w:val="24"/>
        </w:rPr>
        <w:t xml:space="preserve">мального (2 балла) балла </w:t>
      </w:r>
      <w:r w:rsidRPr="005611AD">
        <w:rPr>
          <w:rFonts w:ascii="Times New Roman" w:hAnsi="Times New Roman" w:cs="Times New Roman"/>
          <w:sz w:val="24"/>
          <w:szCs w:val="24"/>
        </w:rPr>
        <w:t xml:space="preserve">(диаграмма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611A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66E4D" w:rsidRPr="00913573" w:rsidRDefault="00F66E4D" w:rsidP="00F66E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B2753">
        <w:rPr>
          <w:rFonts w:ascii="Times New Roman" w:hAnsi="Times New Roman" w:cs="Times New Roman"/>
          <w:sz w:val="24"/>
          <w:szCs w:val="24"/>
        </w:rPr>
        <w:t xml:space="preserve">Традиционно успешно </w:t>
      </w:r>
      <w:r>
        <w:rPr>
          <w:rFonts w:ascii="Times New Roman" w:hAnsi="Times New Roman" w:cs="Times New Roman"/>
          <w:sz w:val="24"/>
          <w:szCs w:val="24"/>
        </w:rPr>
        <w:t xml:space="preserve">выполнены  задания по теме: </w:t>
      </w:r>
      <w:r w:rsidRPr="001B2753">
        <w:rPr>
          <w:rFonts w:ascii="Times New Roman" w:hAnsi="Times New Roman" w:cs="Times New Roman"/>
          <w:sz w:val="24"/>
          <w:szCs w:val="24"/>
        </w:rPr>
        <w:t>«Периодический закон Д. И. Менделеева. Закономерности изменения свойств элементов и их соединений в связи с положением в Периодическо</w:t>
      </w:r>
      <w:r>
        <w:rPr>
          <w:rFonts w:ascii="Times New Roman" w:hAnsi="Times New Roman" w:cs="Times New Roman"/>
          <w:sz w:val="24"/>
          <w:szCs w:val="24"/>
        </w:rPr>
        <w:t>й системе химических элементов»,</w:t>
      </w:r>
      <w:r w:rsidRPr="001B2753">
        <w:rPr>
          <w:rFonts w:ascii="Times New Roman" w:hAnsi="Times New Roman" w:cs="Times New Roman"/>
          <w:sz w:val="24"/>
          <w:szCs w:val="24"/>
        </w:rPr>
        <w:t xml:space="preserve"> позволяет судить о хорошо усвоенных фундаментальных основах химии как науки. </w:t>
      </w:r>
      <w:r>
        <w:rPr>
          <w:rFonts w:ascii="Times New Roman" w:hAnsi="Times New Roman" w:cs="Times New Roman"/>
          <w:sz w:val="24"/>
          <w:szCs w:val="24"/>
        </w:rPr>
        <w:t>Снизился средний балл за задания по теме: «</w:t>
      </w:r>
      <w:r w:rsidRPr="00E2610A">
        <w:rPr>
          <w:rFonts w:ascii="Times New Roman" w:hAnsi="Times New Roman" w:cs="Times New Roman"/>
          <w:color w:val="000000"/>
          <w:sz w:val="23"/>
          <w:szCs w:val="23"/>
        </w:rPr>
        <w:t>Хи</w:t>
      </w:r>
      <w:r w:rsidRPr="00E2610A">
        <w:rPr>
          <w:rFonts w:ascii="Times New Roman" w:hAnsi="Times New Roman" w:cs="Times New Roman"/>
          <w:color w:val="000000"/>
          <w:sz w:val="23"/>
          <w:szCs w:val="23"/>
        </w:rPr>
        <w:softHyphen/>
        <w:t>ми</w:t>
      </w:r>
      <w:r w:rsidRPr="00E2610A">
        <w:rPr>
          <w:rFonts w:ascii="Times New Roman" w:hAnsi="Times New Roman" w:cs="Times New Roman"/>
          <w:color w:val="000000"/>
          <w:sz w:val="23"/>
          <w:szCs w:val="23"/>
        </w:rPr>
        <w:softHyphen/>
        <w:t>че</w:t>
      </w:r>
      <w:r w:rsidRPr="00E2610A">
        <w:rPr>
          <w:rFonts w:ascii="Times New Roman" w:hAnsi="Times New Roman" w:cs="Times New Roman"/>
          <w:color w:val="000000"/>
          <w:sz w:val="23"/>
          <w:szCs w:val="23"/>
        </w:rPr>
        <w:softHyphen/>
        <w:t>ские свойства про</w:t>
      </w:r>
      <w:r w:rsidRPr="00E2610A">
        <w:rPr>
          <w:rFonts w:ascii="Times New Roman" w:hAnsi="Times New Roman" w:cs="Times New Roman"/>
          <w:color w:val="000000"/>
          <w:sz w:val="23"/>
          <w:szCs w:val="23"/>
        </w:rPr>
        <w:softHyphen/>
        <w:t>стых веществ. Хи</w:t>
      </w:r>
      <w:r w:rsidRPr="00E2610A">
        <w:rPr>
          <w:rFonts w:ascii="Times New Roman" w:hAnsi="Times New Roman" w:cs="Times New Roman"/>
          <w:color w:val="000000"/>
          <w:sz w:val="23"/>
          <w:szCs w:val="23"/>
        </w:rPr>
        <w:softHyphen/>
        <w:t>ми</w:t>
      </w:r>
      <w:r w:rsidRPr="00E2610A">
        <w:rPr>
          <w:rFonts w:ascii="Times New Roman" w:hAnsi="Times New Roman" w:cs="Times New Roman"/>
          <w:color w:val="000000"/>
          <w:sz w:val="23"/>
          <w:szCs w:val="23"/>
        </w:rPr>
        <w:softHyphen/>
        <w:t>че</w:t>
      </w:r>
      <w:r w:rsidRPr="00E2610A">
        <w:rPr>
          <w:rFonts w:ascii="Times New Roman" w:hAnsi="Times New Roman" w:cs="Times New Roman"/>
          <w:color w:val="000000"/>
          <w:sz w:val="23"/>
          <w:szCs w:val="23"/>
        </w:rPr>
        <w:softHyphen/>
        <w:t>ские свойства слож</w:t>
      </w:r>
      <w:r w:rsidRPr="00E2610A">
        <w:rPr>
          <w:rFonts w:ascii="Times New Roman" w:hAnsi="Times New Roman" w:cs="Times New Roman"/>
          <w:color w:val="000000"/>
          <w:sz w:val="23"/>
          <w:szCs w:val="23"/>
        </w:rPr>
        <w:softHyphen/>
        <w:t>ных веществ</w:t>
      </w:r>
      <w:r>
        <w:rPr>
          <w:rFonts w:ascii="Times New Roman" w:hAnsi="Times New Roman" w:cs="Times New Roman"/>
          <w:sz w:val="24"/>
          <w:szCs w:val="24"/>
        </w:rPr>
        <w:t xml:space="preserve">». Возможно, учителя, работающие с выпускниками основной школы, несколько ослабили работу по повторению материала по этому разделу. </w:t>
      </w:r>
      <w:r w:rsidRPr="009756CF">
        <w:rPr>
          <w:rFonts w:ascii="Times New Roman" w:hAnsi="Times New Roman" w:cs="Times New Roman"/>
          <w:sz w:val="24"/>
          <w:szCs w:val="24"/>
        </w:rPr>
        <w:t>Этот факт должен стать поводом для выявления проблем и коррекционной работы по соответствующим элементам программы.</w:t>
      </w:r>
    </w:p>
    <w:p w:rsidR="00F66E4D" w:rsidRDefault="00F66E4D" w:rsidP="00F66E4D">
      <w:pPr>
        <w:spacing w:after="0" w:line="240" w:lineRule="auto"/>
        <w:ind w:firstLine="567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B2753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B2753">
        <w:rPr>
          <w:rFonts w:ascii="Times New Roman" w:hAnsi="Times New Roman" w:cs="Times New Roman"/>
          <w:sz w:val="24"/>
          <w:szCs w:val="24"/>
        </w:rPr>
        <w:t xml:space="preserve"> году сохранилась в результатах картина неполных баллов за задания высокого уровня сложности – </w:t>
      </w:r>
      <w:r w:rsidRPr="006F1448">
        <w:rPr>
          <w:rFonts w:ascii="Times New Roman" w:hAnsi="Times New Roman" w:cs="Times New Roman"/>
          <w:b/>
          <w:sz w:val="24"/>
          <w:szCs w:val="24"/>
        </w:rPr>
        <w:t>часть 2</w:t>
      </w:r>
      <w:r w:rsidRPr="001B2753">
        <w:rPr>
          <w:rFonts w:ascii="Times New Roman" w:hAnsi="Times New Roman" w:cs="Times New Roman"/>
          <w:sz w:val="24"/>
          <w:szCs w:val="24"/>
        </w:rPr>
        <w:t xml:space="preserve"> (диаграмма</w:t>
      </w:r>
      <w:r>
        <w:t xml:space="preserve"> 6). </w:t>
      </w:r>
      <w:r w:rsidRPr="005611A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F66E4D" w:rsidRPr="0027350C" w:rsidRDefault="00F66E4D" w:rsidP="00F66E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50C">
        <w:rPr>
          <w:rFonts w:ascii="Times New Roman" w:hAnsi="Times New Roman" w:cs="Times New Roman"/>
          <w:b/>
          <w:sz w:val="24"/>
          <w:szCs w:val="24"/>
        </w:rPr>
        <w:t>Средний балл по району за задания высокого уровня сложности части 2</w:t>
      </w:r>
    </w:p>
    <w:p w:rsidR="00F66E4D" w:rsidRPr="0027350C" w:rsidRDefault="00F66E4D" w:rsidP="00F66E4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7350C">
        <w:rPr>
          <w:rFonts w:ascii="Times New Roman" w:hAnsi="Times New Roman" w:cs="Times New Roman"/>
          <w:sz w:val="24"/>
          <w:szCs w:val="24"/>
        </w:rPr>
        <w:t>Диаграмма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F66E4D" w:rsidRDefault="00F66E4D" w:rsidP="00F66E4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FF0000"/>
          <w:sz w:val="24"/>
          <w:szCs w:val="24"/>
        </w:rPr>
        <w:drawing>
          <wp:inline distT="0" distB="0" distL="0" distR="0">
            <wp:extent cx="2905125" cy="1762125"/>
            <wp:effectExtent l="19050" t="0" r="9525" b="0"/>
            <wp:docPr id="2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66E4D" w:rsidRDefault="00F66E4D" w:rsidP="00F66E4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66E4D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4454D">
        <w:rPr>
          <w:rFonts w:ascii="Times New Roman" w:hAnsi="Times New Roman" w:cs="Times New Roman"/>
          <w:sz w:val="24"/>
          <w:szCs w:val="24"/>
        </w:rPr>
        <w:t xml:space="preserve">Следует отметить, что выполнение задания </w:t>
      </w:r>
      <w:r>
        <w:rPr>
          <w:rFonts w:ascii="Times New Roman" w:hAnsi="Times New Roman" w:cs="Times New Roman"/>
          <w:sz w:val="24"/>
          <w:szCs w:val="24"/>
        </w:rPr>
        <w:t xml:space="preserve">20, 21, </w:t>
      </w:r>
      <w:r w:rsidRPr="0014454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44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снизилось. </w:t>
      </w:r>
    </w:p>
    <w:p w:rsidR="00F66E4D" w:rsidRPr="00CB3299" w:rsidRDefault="00F66E4D" w:rsidP="00F66E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К </w:t>
      </w:r>
      <w:r w:rsidRPr="00201D90">
        <w:rPr>
          <w:rFonts w:ascii="Times New Roman" w:hAnsi="Times New Roman" w:cs="Times New Roman"/>
          <w:b/>
          <w:color w:val="000000"/>
          <w:sz w:val="23"/>
          <w:szCs w:val="23"/>
        </w:rPr>
        <w:t>практической части экзамена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относились задания 23 и 24. Средний балл за задание 23 составил – 3,7б (30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набрали максимальный балл – 4). Только 1 (2,86%)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обучающийся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не приступил к выполнению задания 24, все остальные ребята успешно справились с выполнением практической работы и получили максимальные 2 балла </w:t>
      </w:r>
      <w:r w:rsidRPr="00CB3299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B3299">
        <w:rPr>
          <w:rFonts w:ascii="Times New Roman" w:hAnsi="Times New Roman" w:cs="Times New Roman"/>
          <w:sz w:val="24"/>
          <w:szCs w:val="24"/>
        </w:rPr>
        <w:t>Правила безопасной работы в школьной лаборатории. Лабораторная посуда и оборудование. Разделение смесей и очистка веществ. Приготовление растворов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66E4D" w:rsidRPr="00CB3299" w:rsidRDefault="00F66E4D" w:rsidP="00F66E4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F66E4D" w:rsidRPr="005233EE" w:rsidRDefault="00F66E4D" w:rsidP="00F66E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3EE">
        <w:rPr>
          <w:rFonts w:ascii="Times New Roman" w:hAnsi="Times New Roman" w:cs="Times New Roman"/>
          <w:b/>
          <w:sz w:val="24"/>
          <w:szCs w:val="24"/>
        </w:rPr>
        <w:t>Выводы по результатам ОГЭ-20</w:t>
      </w:r>
      <w:r>
        <w:rPr>
          <w:rFonts w:ascii="Times New Roman" w:hAnsi="Times New Roman" w:cs="Times New Roman"/>
          <w:b/>
          <w:sz w:val="24"/>
          <w:szCs w:val="24"/>
        </w:rPr>
        <w:t>24</w:t>
      </w:r>
    </w:p>
    <w:p w:rsidR="00F66E4D" w:rsidRDefault="00F66E4D" w:rsidP="00F66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13573">
        <w:rPr>
          <w:rFonts w:ascii="Times New Roman" w:hAnsi="Times New Roman" w:cs="Times New Roman"/>
          <w:sz w:val="24"/>
          <w:szCs w:val="24"/>
        </w:rPr>
        <w:t xml:space="preserve">Содержание и уровень сложности экзаменационной работы соответствуют содержанию и требованиям примерной программы по химии основной школы. </w:t>
      </w:r>
    </w:p>
    <w:p w:rsidR="00F66E4D" w:rsidRDefault="00F66E4D" w:rsidP="00F66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13573">
        <w:rPr>
          <w:rFonts w:ascii="Times New Roman" w:hAnsi="Times New Roman" w:cs="Times New Roman"/>
          <w:sz w:val="24"/>
          <w:szCs w:val="24"/>
        </w:rPr>
        <w:t xml:space="preserve">Экзаменационная работа по химии в форме ОГЭ является важнейшей оценочной процедурой за курс химии ступени основной школы, действенным инструментом для дифференциации выпускников основной школы с различным уровнем подготовки. Она выявляет уровень подготовки выпускников и позволяет сравнивать объективность оценки, </w:t>
      </w:r>
      <w:r w:rsidRPr="00913573">
        <w:rPr>
          <w:rFonts w:ascii="Times New Roman" w:hAnsi="Times New Roman" w:cs="Times New Roman"/>
          <w:sz w:val="24"/>
          <w:szCs w:val="24"/>
        </w:rPr>
        <w:lastRenderedPageBreak/>
        <w:t>успешность и результативности промежуточных оценочных процедур –</w:t>
      </w:r>
      <w:r>
        <w:rPr>
          <w:rFonts w:ascii="Times New Roman" w:hAnsi="Times New Roman" w:cs="Times New Roman"/>
          <w:sz w:val="24"/>
          <w:szCs w:val="24"/>
        </w:rPr>
        <w:t xml:space="preserve"> диагностических работ.</w:t>
      </w:r>
    </w:p>
    <w:p w:rsidR="00F66E4D" w:rsidRDefault="00F66E4D" w:rsidP="00F66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13573">
        <w:rPr>
          <w:rFonts w:ascii="Times New Roman" w:hAnsi="Times New Roman" w:cs="Times New Roman"/>
          <w:sz w:val="24"/>
          <w:szCs w:val="24"/>
        </w:rPr>
        <w:t xml:space="preserve">В целом по </w:t>
      </w:r>
      <w:r>
        <w:rPr>
          <w:rFonts w:ascii="Times New Roman" w:hAnsi="Times New Roman" w:cs="Times New Roman"/>
          <w:sz w:val="24"/>
          <w:szCs w:val="24"/>
        </w:rPr>
        <w:t>району</w:t>
      </w:r>
      <w:r w:rsidRPr="00913573">
        <w:rPr>
          <w:rFonts w:ascii="Times New Roman" w:hAnsi="Times New Roman" w:cs="Times New Roman"/>
          <w:sz w:val="24"/>
          <w:szCs w:val="24"/>
        </w:rPr>
        <w:t xml:space="preserve"> наблюдается картина «западающих» заданий и типичных ошибок выпускников по курсу химии основной школы: свойства основных классов неорганических веществ; реакц</w:t>
      </w:r>
      <w:proofErr w:type="gramStart"/>
      <w:r w:rsidRPr="00913573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913573">
        <w:rPr>
          <w:rFonts w:ascii="Times New Roman" w:hAnsi="Times New Roman" w:cs="Times New Roman"/>
          <w:sz w:val="24"/>
          <w:szCs w:val="24"/>
        </w:rPr>
        <w:t xml:space="preserve">нного обмена и их признаки; вопросы, связанные с лабораторным оборудованием, лабораторной техникой, свойствами веществ, определяемыми на практике; качественные реакции на ионы и вещества; первоначальные сведения об органических веществах и др. Эти разделы и темы должны стать предметом тщательной проработки с обучающимися, которые на ступени старшей школы планируют сдавать ЕГЭ по химии. Темы, изучаемые в начале курса химии основной школы (8 класс), требуют системного повторения. </w:t>
      </w:r>
    </w:p>
    <w:p w:rsidR="00F66E4D" w:rsidRPr="003C60AC" w:rsidRDefault="00F66E4D" w:rsidP="00F66E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3EE">
        <w:rPr>
          <w:rFonts w:ascii="Times New Roman" w:hAnsi="Times New Roman" w:cs="Times New Roman"/>
          <w:b/>
          <w:sz w:val="24"/>
          <w:szCs w:val="24"/>
        </w:rPr>
        <w:t>Рекомендации по подготовке к ОГЭ по химии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233E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6E4D" w:rsidRDefault="00F66E4D" w:rsidP="00F66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13573">
        <w:rPr>
          <w:rFonts w:ascii="Times New Roman" w:hAnsi="Times New Roman" w:cs="Times New Roman"/>
          <w:sz w:val="24"/>
          <w:szCs w:val="24"/>
        </w:rPr>
        <w:t xml:space="preserve">Химия – прикладная наука, ее практическая ориентированность заложена в целевой и содержательный аспект изучения предмета в школе с 8 по 11 классы. Особое внимание учителям химии при выполнении программы следует продолжать уделять выполнению практической её части, формированию у обучающихся устойчивых навыков в приемах работы с химическим лабораторным оборудованием, реактивами, действий по планированию и осуществлению эксперимента. </w:t>
      </w:r>
    </w:p>
    <w:p w:rsidR="00F66E4D" w:rsidRDefault="00F66E4D" w:rsidP="00F66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13573">
        <w:rPr>
          <w:rFonts w:ascii="Times New Roman" w:hAnsi="Times New Roman" w:cs="Times New Roman"/>
          <w:sz w:val="24"/>
          <w:szCs w:val="24"/>
        </w:rPr>
        <w:t xml:space="preserve">Также учителям следует продолжить работу по повышению предметной культуры обучающихся в правильности записей и обозначений: зарядов ионов и степеней окисления элементов, электронного баланса в окислительно-восстановительных реакциях, оформлении расчетных задач («дано», «решение», «ответ»; работа). </w:t>
      </w:r>
    </w:p>
    <w:p w:rsidR="00F66E4D" w:rsidRDefault="00F66E4D" w:rsidP="00F66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13573">
        <w:rPr>
          <w:rFonts w:ascii="Times New Roman" w:hAnsi="Times New Roman" w:cs="Times New Roman"/>
          <w:sz w:val="24"/>
          <w:szCs w:val="24"/>
        </w:rPr>
        <w:t>Методическую помощь учителю и учащимся при подготовке к экзамену в новой форме могут оказать материалы с сайта ФИПИ (</w:t>
      </w:r>
      <w:hyperlink r:id="rId16" w:history="1">
        <w:r w:rsidRPr="00237268">
          <w:rPr>
            <w:rStyle w:val="a3"/>
            <w:rFonts w:ascii="Times New Roman" w:hAnsi="Times New Roman" w:cs="Times New Roman"/>
            <w:sz w:val="24"/>
            <w:szCs w:val="24"/>
          </w:rPr>
          <w:t>www.fipi.ru/</w:t>
        </w:r>
      </w:hyperlink>
      <w:r w:rsidRPr="00913573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F66E4D" w:rsidRDefault="00F66E4D" w:rsidP="00F66E4D">
      <w:pPr>
        <w:jc w:val="both"/>
        <w:rPr>
          <w:rFonts w:ascii="Times New Roman" w:hAnsi="Times New Roman" w:cs="Times New Roman"/>
          <w:sz w:val="24"/>
          <w:szCs w:val="24"/>
        </w:rPr>
      </w:pPr>
      <w:r w:rsidRPr="00913573">
        <w:rPr>
          <w:rFonts w:ascii="Times New Roman" w:hAnsi="Times New Roman" w:cs="Times New Roman"/>
          <w:sz w:val="24"/>
          <w:szCs w:val="24"/>
        </w:rPr>
        <w:t>1) документы, регламентирующие разработку контрольных измерительных материалов для государственной (итоговой) аттестации в форме ОГЭ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13573">
        <w:rPr>
          <w:rFonts w:ascii="Times New Roman" w:hAnsi="Times New Roman" w:cs="Times New Roman"/>
          <w:sz w:val="24"/>
          <w:szCs w:val="24"/>
        </w:rPr>
        <w:t xml:space="preserve"> года по химии в основной школе (кодификатор элементов содержания, спецификация и демонстрационный вариант экзаменационной работы – по обеим предлагаемым моделям); </w:t>
      </w:r>
    </w:p>
    <w:p w:rsidR="00F66E4D" w:rsidRDefault="00F66E4D" w:rsidP="00F66E4D">
      <w:pPr>
        <w:jc w:val="both"/>
        <w:rPr>
          <w:rFonts w:ascii="Times New Roman" w:hAnsi="Times New Roman" w:cs="Times New Roman"/>
          <w:sz w:val="24"/>
          <w:szCs w:val="24"/>
        </w:rPr>
      </w:pPr>
      <w:r w:rsidRPr="00913573">
        <w:rPr>
          <w:rFonts w:ascii="Times New Roman" w:hAnsi="Times New Roman" w:cs="Times New Roman"/>
          <w:sz w:val="24"/>
          <w:szCs w:val="24"/>
        </w:rPr>
        <w:t xml:space="preserve">2) учебно-методические материалы для членов и председателей региональных предметных комиссий по проверке выполнения заданий с развернутым ответом экзаменационных работ выпускников 9-х классов; </w:t>
      </w:r>
    </w:p>
    <w:p w:rsidR="00FA5C63" w:rsidRPr="00F66E4D" w:rsidRDefault="00F66E4D" w:rsidP="00F66E4D">
      <w:pPr>
        <w:jc w:val="both"/>
        <w:rPr>
          <w:rFonts w:ascii="Times New Roman" w:hAnsi="Times New Roman" w:cs="Times New Roman"/>
          <w:sz w:val="24"/>
          <w:szCs w:val="24"/>
        </w:rPr>
      </w:pPr>
      <w:r w:rsidRPr="00913573">
        <w:rPr>
          <w:rFonts w:ascii="Times New Roman" w:hAnsi="Times New Roman" w:cs="Times New Roman"/>
          <w:sz w:val="24"/>
          <w:szCs w:val="24"/>
        </w:rPr>
        <w:t>3) открытый банк заданий ФИПИ.</w:t>
      </w:r>
    </w:p>
    <w:p w:rsidR="00FA5C63" w:rsidRPr="00C928EC" w:rsidRDefault="00FA5C63" w:rsidP="00FA5C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928EC">
        <w:rPr>
          <w:rFonts w:ascii="Times New Roman" w:hAnsi="Times New Roman" w:cs="Times New Roman"/>
          <w:b/>
          <w:sz w:val="24"/>
          <w:szCs w:val="24"/>
        </w:rPr>
        <w:t xml:space="preserve">Участвовали в </w:t>
      </w:r>
      <w:proofErr w:type="spellStart"/>
      <w:r w:rsidRPr="00C928EC">
        <w:rPr>
          <w:rFonts w:ascii="Times New Roman" w:hAnsi="Times New Roman" w:cs="Times New Roman"/>
          <w:b/>
          <w:sz w:val="24"/>
          <w:szCs w:val="24"/>
        </w:rPr>
        <w:t>вебинарах</w:t>
      </w:r>
      <w:proofErr w:type="spellEnd"/>
      <w:r w:rsidRPr="00C928E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A5C63" w:rsidRPr="00C928EC" w:rsidRDefault="00FA5C63" w:rsidP="00FA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>«О ВПР по химии»,</w:t>
      </w:r>
    </w:p>
    <w:p w:rsidR="00FA5C63" w:rsidRPr="00C928EC" w:rsidRDefault="00FA5C63" w:rsidP="00FA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t xml:space="preserve"> «О ЕГЭ предметно: химия»,</w:t>
      </w:r>
    </w:p>
    <w:p w:rsidR="00FA5C63" w:rsidRPr="00C928EC" w:rsidRDefault="00FA5C63" w:rsidP="00FA5C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«Особенности подготовки выпускников к ЕГЭ по химии» </w:t>
      </w:r>
    </w:p>
    <w:p w:rsidR="00FA5C63" w:rsidRPr="006F54F6" w:rsidRDefault="00FA5C63" w:rsidP="00FA5C6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54F6">
        <w:rPr>
          <w:rFonts w:ascii="Times New Roman" w:hAnsi="Times New Roman" w:cs="Times New Roman"/>
          <w:bCs/>
          <w:sz w:val="24"/>
          <w:szCs w:val="24"/>
        </w:rPr>
        <w:t>Факторы, препятствующие развитию</w:t>
      </w:r>
    </w:p>
    <w:p w:rsidR="00FA5C63" w:rsidRPr="006F54F6" w:rsidRDefault="00FA5C63" w:rsidP="00FA5C6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54F6">
        <w:rPr>
          <w:rFonts w:ascii="Times New Roman" w:hAnsi="Times New Roman" w:cs="Times New Roman"/>
          <w:bCs/>
          <w:sz w:val="24"/>
          <w:szCs w:val="24"/>
        </w:rPr>
        <w:t>профессиональной компетентности субъектов образовательной деятельности</w:t>
      </w:r>
    </w:p>
    <w:p w:rsidR="00FA5C63" w:rsidRPr="00D80739" w:rsidRDefault="00FA5C63" w:rsidP="00FA5C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A5C63" w:rsidRPr="00D80739" w:rsidRDefault="00FA5C63" w:rsidP="00FA5C6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73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 результатам анализа методической работы с учителями химии и мониторинга  удовлетворенности  </w:t>
      </w:r>
      <w:r w:rsidRPr="00D80739">
        <w:rPr>
          <w:rFonts w:ascii="Times New Roman" w:hAnsi="Times New Roman" w:cs="Times New Roman"/>
          <w:b/>
          <w:bCs/>
          <w:sz w:val="24"/>
          <w:szCs w:val="24"/>
        </w:rPr>
        <w:t xml:space="preserve">выявлены следующие проблемы: </w:t>
      </w:r>
    </w:p>
    <w:p w:rsidR="00FA5C63" w:rsidRPr="00D80739" w:rsidRDefault="00FA5C63" w:rsidP="00FA5C63">
      <w:pPr>
        <w:numPr>
          <w:ilvl w:val="0"/>
          <w:numId w:val="25"/>
        </w:numPr>
        <w:tabs>
          <w:tab w:val="clear" w:pos="1068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739">
        <w:rPr>
          <w:rFonts w:ascii="Times New Roman" w:hAnsi="Times New Roman" w:cs="Times New Roman"/>
          <w:bCs/>
          <w:sz w:val="24"/>
          <w:szCs w:val="24"/>
        </w:rPr>
        <w:t>недостаточная активность педагогов, ведущих несколько предметов естественного цикла, по предоставлению положительного опыта в области преподавания химии;</w:t>
      </w:r>
    </w:p>
    <w:p w:rsidR="00FA5C63" w:rsidRPr="00D80739" w:rsidRDefault="00FA5C63" w:rsidP="00FA5C63">
      <w:pPr>
        <w:numPr>
          <w:ilvl w:val="0"/>
          <w:numId w:val="25"/>
        </w:numPr>
        <w:tabs>
          <w:tab w:val="clear" w:pos="1068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0739">
        <w:rPr>
          <w:rFonts w:ascii="Times New Roman" w:hAnsi="Times New Roman" w:cs="Times New Roman"/>
          <w:bCs/>
          <w:sz w:val="24"/>
          <w:szCs w:val="24"/>
        </w:rPr>
        <w:t>актуальной</w:t>
      </w:r>
      <w:r w:rsidRPr="00D80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739">
        <w:rPr>
          <w:rFonts w:ascii="Times New Roman" w:hAnsi="Times New Roman" w:cs="Times New Roman"/>
          <w:bCs/>
          <w:sz w:val="24"/>
          <w:szCs w:val="24"/>
        </w:rPr>
        <w:t>остается работа с одаренными и высокомотивированными учащимися.</w:t>
      </w:r>
    </w:p>
    <w:p w:rsidR="00FA5C63" w:rsidRPr="00D80739" w:rsidRDefault="00FA5C63" w:rsidP="00FA5C63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8073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A5C63" w:rsidRPr="007D48F8" w:rsidRDefault="00FA5C63" w:rsidP="00FA5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739">
        <w:rPr>
          <w:rFonts w:ascii="Times New Roman" w:hAnsi="Times New Roman" w:cs="Times New Roman"/>
          <w:sz w:val="24"/>
          <w:szCs w:val="24"/>
        </w:rPr>
        <w:tab/>
        <w:t xml:space="preserve">Исходя из анализа </w:t>
      </w:r>
      <w:r w:rsidRPr="00D80739">
        <w:rPr>
          <w:rFonts w:ascii="Times New Roman" w:hAnsi="Times New Roman" w:cs="Times New Roman"/>
          <w:b/>
          <w:sz w:val="24"/>
          <w:szCs w:val="24"/>
        </w:rPr>
        <w:t>целью</w:t>
      </w:r>
      <w:r w:rsidRPr="00D80739">
        <w:rPr>
          <w:rFonts w:ascii="Times New Roman" w:hAnsi="Times New Roman" w:cs="Times New Roman"/>
          <w:sz w:val="24"/>
          <w:szCs w:val="24"/>
        </w:rPr>
        <w:t xml:space="preserve"> работы РМО на 20</w:t>
      </w:r>
      <w:r w:rsidR="006F54F6">
        <w:rPr>
          <w:rFonts w:ascii="Times New Roman" w:hAnsi="Times New Roman" w:cs="Times New Roman"/>
          <w:sz w:val="24"/>
          <w:szCs w:val="24"/>
        </w:rPr>
        <w:t>24 –</w:t>
      </w:r>
      <w:r w:rsidRPr="00D80739">
        <w:rPr>
          <w:rFonts w:ascii="Times New Roman" w:hAnsi="Times New Roman" w:cs="Times New Roman"/>
          <w:sz w:val="24"/>
          <w:szCs w:val="24"/>
        </w:rPr>
        <w:t xml:space="preserve"> </w:t>
      </w:r>
      <w:r w:rsidR="006F54F6">
        <w:rPr>
          <w:rFonts w:ascii="Times New Roman" w:hAnsi="Times New Roman" w:cs="Times New Roman"/>
          <w:sz w:val="24"/>
          <w:szCs w:val="24"/>
        </w:rPr>
        <w:t xml:space="preserve">2025 </w:t>
      </w:r>
      <w:proofErr w:type="spellStart"/>
      <w:r w:rsidR="006F54F6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6F54F6">
        <w:rPr>
          <w:rFonts w:ascii="Times New Roman" w:hAnsi="Times New Roman" w:cs="Times New Roman"/>
          <w:sz w:val="24"/>
          <w:szCs w:val="24"/>
        </w:rPr>
        <w:t>.</w:t>
      </w:r>
      <w:r w:rsidRPr="00D8073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8073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0739">
        <w:rPr>
          <w:rFonts w:ascii="Times New Roman" w:hAnsi="Times New Roman" w:cs="Times New Roman"/>
          <w:sz w:val="24"/>
          <w:szCs w:val="24"/>
        </w:rPr>
        <w:t xml:space="preserve"> является: </w:t>
      </w:r>
      <w:r>
        <w:rPr>
          <w:rFonts w:ascii="Times New Roman" w:hAnsi="Times New Roman" w:cs="Times New Roman"/>
          <w:sz w:val="24"/>
          <w:szCs w:val="24"/>
        </w:rPr>
        <w:t xml:space="preserve">продолжить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D48F8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овышение качества преподавания химии через совершенствование уровня педагогического мастерства преподавателей и их профессиональной компетентности, создание условий для повышения мотивации к изучаемым предметам через урочную и внеклассную деятельность.</w:t>
      </w:r>
    </w:p>
    <w:p w:rsidR="00FA5C63" w:rsidRPr="00D80739" w:rsidRDefault="00FA5C63" w:rsidP="00FA5C63">
      <w:pPr>
        <w:spacing w:after="0" w:line="240" w:lineRule="auto"/>
        <w:ind w:firstLine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739">
        <w:rPr>
          <w:rFonts w:ascii="Times New Roman" w:hAnsi="Times New Roman" w:cs="Times New Roman"/>
          <w:sz w:val="24"/>
          <w:szCs w:val="24"/>
        </w:rPr>
        <w:t xml:space="preserve">Для этой цели необходимо решение следующих </w:t>
      </w:r>
      <w:r w:rsidRPr="00D80739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FA5C63" w:rsidRPr="007D48F8" w:rsidRDefault="00FA5C63" w:rsidP="00FA5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7D48F8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нормативной и методической документации по вопросам модернизации образования;</w:t>
      </w:r>
    </w:p>
    <w:p w:rsidR="00FA5C63" w:rsidRPr="007D48F8" w:rsidRDefault="00FA5C63" w:rsidP="00FA5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8F8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Систематизация работы учителей РМО по наставничеству и обмену опытом;</w:t>
      </w:r>
    </w:p>
    <w:p w:rsidR="00FA5C63" w:rsidRPr="007D48F8" w:rsidRDefault="00FA5C63" w:rsidP="00FA5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8F8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профессиональной квалификации учителей РМО, посредством обучающих семинаров, курсов повышения квалификации, круглых столов;</w:t>
      </w:r>
    </w:p>
    <w:p w:rsidR="00FA5C63" w:rsidRPr="007D48F8" w:rsidRDefault="00FA5C63" w:rsidP="00FA5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8F8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качества преподавания предметов естественного цикла путем внедрения компьютерных технологий;</w:t>
      </w:r>
    </w:p>
    <w:p w:rsidR="00FA5C63" w:rsidRPr="007D48F8" w:rsidRDefault="00FA5C63" w:rsidP="00FA5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8F8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выхода проектной и исследовательской деятельности учащихся на научно-практические конференции, муниципальные, региональные и федеральные конкурсы и фестивали;</w:t>
      </w:r>
    </w:p>
    <w:p w:rsidR="00FA5C63" w:rsidRPr="007D48F8" w:rsidRDefault="00FA5C63" w:rsidP="00FA5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8F8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базы данных учебно-методических материалов, разработанных и апробированных учителями химии и биологии школ района, анализ авторских программ и методик;</w:t>
      </w:r>
    </w:p>
    <w:p w:rsidR="00FA5C63" w:rsidRPr="007D48F8" w:rsidRDefault="00FA5C63" w:rsidP="00FA5C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48F8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и проведение предметных недель, олимпиад, конкурсов, конференций.</w:t>
      </w:r>
    </w:p>
    <w:p w:rsidR="00FA5C63" w:rsidRPr="005A0343" w:rsidRDefault="00FA5C63" w:rsidP="00FA5C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C63" w:rsidRPr="00C928EC" w:rsidRDefault="00FA5C63" w:rsidP="00FA5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8EC">
        <w:rPr>
          <w:rFonts w:ascii="Times New Roman" w:hAnsi="Times New Roman" w:cs="Times New Roman"/>
          <w:sz w:val="24"/>
          <w:szCs w:val="24"/>
        </w:rPr>
        <w:br/>
        <w:t xml:space="preserve">Руководитель РМО                       Е.М. </w:t>
      </w:r>
      <w:proofErr w:type="spellStart"/>
      <w:r w:rsidRPr="00C928EC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</w:p>
    <w:p w:rsidR="00FA5C63" w:rsidRDefault="00FA5C63"/>
    <w:sectPr w:rsidR="00FA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5B0"/>
    <w:multiLevelType w:val="hybridMultilevel"/>
    <w:tmpl w:val="8F9A9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0701"/>
    <w:multiLevelType w:val="hybridMultilevel"/>
    <w:tmpl w:val="58E0E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24B90"/>
    <w:multiLevelType w:val="hybridMultilevel"/>
    <w:tmpl w:val="0EF05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5157F"/>
    <w:multiLevelType w:val="hybridMultilevel"/>
    <w:tmpl w:val="6C34A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767E00"/>
    <w:multiLevelType w:val="hybridMultilevel"/>
    <w:tmpl w:val="4A4E18B8"/>
    <w:lvl w:ilvl="0" w:tplc="9B1ADFD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26B8B"/>
    <w:multiLevelType w:val="hybridMultilevel"/>
    <w:tmpl w:val="FBACB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ED0961"/>
    <w:multiLevelType w:val="hybridMultilevel"/>
    <w:tmpl w:val="F4645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AA54D3"/>
    <w:multiLevelType w:val="hybridMultilevel"/>
    <w:tmpl w:val="93AA5BA6"/>
    <w:lvl w:ilvl="0" w:tplc="9B1ADFD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-1725"/>
        </w:tabs>
        <w:ind w:left="-1725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1F1A84"/>
    <w:multiLevelType w:val="hybridMultilevel"/>
    <w:tmpl w:val="1F489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D62726"/>
    <w:multiLevelType w:val="hybridMultilevel"/>
    <w:tmpl w:val="1B3880B6"/>
    <w:lvl w:ilvl="0" w:tplc="041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716B77"/>
    <w:multiLevelType w:val="hybridMultilevel"/>
    <w:tmpl w:val="1D6E5348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365D08"/>
    <w:multiLevelType w:val="multilevel"/>
    <w:tmpl w:val="AAA2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417500"/>
    <w:multiLevelType w:val="hybridMultilevel"/>
    <w:tmpl w:val="B86A2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B630EC"/>
    <w:multiLevelType w:val="hybridMultilevel"/>
    <w:tmpl w:val="2788DDB8"/>
    <w:lvl w:ilvl="0" w:tplc="9AF65C66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4">
    <w:nsid w:val="6AA04442"/>
    <w:multiLevelType w:val="hybridMultilevel"/>
    <w:tmpl w:val="92DC94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527FAA"/>
    <w:multiLevelType w:val="hybridMultilevel"/>
    <w:tmpl w:val="D85CE85C"/>
    <w:lvl w:ilvl="0" w:tplc="2F6ED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7E1157"/>
    <w:multiLevelType w:val="hybridMultilevel"/>
    <w:tmpl w:val="BD4A57E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5"/>
  </w:num>
  <w:num w:numId="14">
    <w:abstractNumId w:val="16"/>
  </w:num>
  <w:num w:numId="15">
    <w:abstractNumId w:val="10"/>
  </w:num>
  <w:num w:numId="16">
    <w:abstractNumId w:val="12"/>
  </w:num>
  <w:num w:numId="17">
    <w:abstractNumId w:val="3"/>
  </w:num>
  <w:num w:numId="18">
    <w:abstractNumId w:val="5"/>
  </w:num>
  <w:num w:numId="19">
    <w:abstractNumId w:val="6"/>
  </w:num>
  <w:num w:numId="20">
    <w:abstractNumId w:val="14"/>
  </w:num>
  <w:num w:numId="21">
    <w:abstractNumId w:val="9"/>
  </w:num>
  <w:num w:numId="22">
    <w:abstractNumId w:val="11"/>
  </w:num>
  <w:num w:numId="23">
    <w:abstractNumId w:val="13"/>
  </w:num>
  <w:num w:numId="24">
    <w:abstractNumId w:val="1"/>
  </w:num>
  <w:num w:numId="2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5C63"/>
    <w:rsid w:val="006F54F6"/>
    <w:rsid w:val="00F66E4D"/>
    <w:rsid w:val="00F969A9"/>
    <w:rsid w:val="00FA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C63"/>
    <w:rPr>
      <w:color w:val="2C7BDE"/>
      <w:u w:val="single"/>
    </w:rPr>
  </w:style>
  <w:style w:type="paragraph" w:styleId="a4">
    <w:name w:val="Normal (Web)"/>
    <w:basedOn w:val="a"/>
    <w:uiPriority w:val="99"/>
    <w:unhideWhenUsed/>
    <w:rsid w:val="00FA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FA5C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FA5C6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5C6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C63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qFormat/>
    <w:rsid w:val="00FA5C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1"/>
    <w:basedOn w:val="a"/>
    <w:rsid w:val="00FA5C6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FA5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FA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basedOn w:val="a0"/>
    <w:link w:val="ac"/>
    <w:uiPriority w:val="1"/>
    <w:locked/>
    <w:rsid w:val="00FA5C63"/>
    <w:rPr>
      <w:rFonts w:eastAsia="Calibri"/>
      <w:sz w:val="28"/>
    </w:rPr>
  </w:style>
  <w:style w:type="paragraph" w:styleId="ac">
    <w:name w:val="No Spacing"/>
    <w:link w:val="ab"/>
    <w:uiPriority w:val="1"/>
    <w:qFormat/>
    <w:rsid w:val="00FA5C63"/>
    <w:pPr>
      <w:spacing w:after="0" w:line="240" w:lineRule="auto"/>
    </w:pPr>
    <w:rPr>
      <w:rFonts w:eastAsia="Calibri"/>
      <w:sz w:val="28"/>
    </w:rPr>
  </w:style>
  <w:style w:type="character" w:styleId="ad">
    <w:name w:val="Strong"/>
    <w:basedOn w:val="a0"/>
    <w:uiPriority w:val="22"/>
    <w:qFormat/>
    <w:rsid w:val="00FA5C63"/>
    <w:rPr>
      <w:b/>
      <w:bCs/>
    </w:rPr>
  </w:style>
  <w:style w:type="character" w:customStyle="1" w:styleId="apple-converted-space">
    <w:name w:val="apple-converted-space"/>
    <w:basedOn w:val="a0"/>
    <w:rsid w:val="00FA5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kipkro.ru/images/%D0%A1%D0%B5%D1%82%D0%B2%D0%B0%D1%8F_%D0%BA%D0%BE%D0%BD%D1%81%D1%83%D0%BB%D1%8C%D1%82%D0%B0%D1%86%D0%B8%D1%8F3.doc" TargetMode="Externa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ip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kipkro.ru/images/kpop/fis_kult/Blinova_set.docx" TargetMode="External"/><Relationship Id="rId11" Type="http://schemas.openxmlformats.org/officeDocument/2006/relationships/chart" Target="charts/chart4.xml"/><Relationship Id="rId5" Type="http://schemas.openxmlformats.org/officeDocument/2006/relationships/hyperlink" Target="http://www.akipkro.ru/images/kpop/fis_kult/Blinova_set.docx" TargetMode="Externa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2023г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СОШ №1</c:v>
                </c:pt>
                <c:pt idx="1">
                  <c:v>СОШ № 5</c:v>
                </c:pt>
                <c:pt idx="2">
                  <c:v>СОШ № 7</c:v>
                </c:pt>
                <c:pt idx="3">
                  <c:v>СОШ № 9</c:v>
                </c:pt>
                <c:pt idx="4">
                  <c:v>СОШ № 13</c:v>
                </c:pt>
                <c:pt idx="5">
                  <c:v>СОШ № 15</c:v>
                </c:pt>
                <c:pt idx="6">
                  <c:v>СОШ № 18</c:v>
                </c:pt>
                <c:pt idx="7">
                  <c:v>СОШ № 22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81.3</c:v>
                </c:pt>
                <c:pt idx="1">
                  <c:v>63</c:v>
                </c:pt>
                <c:pt idx="2">
                  <c:v>0</c:v>
                </c:pt>
                <c:pt idx="3">
                  <c:v>52</c:v>
                </c:pt>
                <c:pt idx="4">
                  <c:v>59</c:v>
                </c:pt>
                <c:pt idx="5">
                  <c:v>0</c:v>
                </c:pt>
                <c:pt idx="6">
                  <c:v>71.3</c:v>
                </c:pt>
                <c:pt idx="7">
                  <c:v>55.2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2024г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СОШ №1</c:v>
                </c:pt>
                <c:pt idx="1">
                  <c:v>СОШ № 5</c:v>
                </c:pt>
                <c:pt idx="2">
                  <c:v>СОШ № 7</c:v>
                </c:pt>
                <c:pt idx="3">
                  <c:v>СОШ № 9</c:v>
                </c:pt>
                <c:pt idx="4">
                  <c:v>СОШ № 13</c:v>
                </c:pt>
                <c:pt idx="5">
                  <c:v>СОШ № 15</c:v>
                </c:pt>
                <c:pt idx="6">
                  <c:v>СОШ № 18</c:v>
                </c:pt>
                <c:pt idx="7">
                  <c:v>СОШ № 22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77</c:v>
                </c:pt>
                <c:pt idx="1">
                  <c:v>0</c:v>
                </c:pt>
                <c:pt idx="2">
                  <c:v>78</c:v>
                </c:pt>
                <c:pt idx="3">
                  <c:v>0</c:v>
                </c:pt>
                <c:pt idx="4">
                  <c:v>68</c:v>
                </c:pt>
                <c:pt idx="5">
                  <c:v>78</c:v>
                </c:pt>
                <c:pt idx="6">
                  <c:v>60.7</c:v>
                </c:pt>
                <c:pt idx="7">
                  <c:v>0</c:v>
                </c:pt>
              </c:numCache>
            </c:numRef>
          </c:val>
        </c:ser>
        <c:axId val="130728320"/>
        <c:axId val="130729856"/>
      </c:barChart>
      <c:catAx>
        <c:axId val="130728320"/>
        <c:scaling>
          <c:orientation val="minMax"/>
        </c:scaling>
        <c:axPos val="b"/>
        <c:tickLblPos val="nextTo"/>
        <c:crossAx val="130729856"/>
        <c:crosses val="autoZero"/>
        <c:auto val="1"/>
        <c:lblAlgn val="ctr"/>
        <c:lblOffset val="100"/>
      </c:catAx>
      <c:valAx>
        <c:axId val="130729856"/>
        <c:scaling>
          <c:orientation val="minMax"/>
        </c:scaling>
        <c:axPos val="l"/>
        <c:majorGridlines/>
        <c:numFmt formatCode="General" sourceLinked="1"/>
        <c:tickLblPos val="nextTo"/>
        <c:crossAx val="130728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Средний балл по району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Лист1!$B$1:$H$1</c:f>
              <c:strCache>
                <c:ptCount val="5"/>
                <c:pt idx="0">
                  <c:v>СОШ №1</c:v>
                </c:pt>
                <c:pt idx="1">
                  <c:v>СОШ № 7</c:v>
                </c:pt>
                <c:pt idx="2">
                  <c:v>СОШ № 13</c:v>
                </c:pt>
                <c:pt idx="3">
                  <c:v>СОШ № 15</c:v>
                </c:pt>
                <c:pt idx="4">
                  <c:v>СОШ № 18</c:v>
                </c:pt>
              </c:strCache>
            </c:strRef>
          </c:cat>
          <c:val>
            <c:numRef>
              <c:f>Лист1!$B$2:$H$2</c:f>
              <c:numCache>
                <c:formatCode>General</c:formatCode>
                <c:ptCount val="7"/>
                <c:pt idx="0">
                  <c:v>69.7</c:v>
                </c:pt>
                <c:pt idx="1">
                  <c:v>69.7</c:v>
                </c:pt>
                <c:pt idx="2">
                  <c:v>69.7</c:v>
                </c:pt>
                <c:pt idx="3">
                  <c:v>69.7</c:v>
                </c:pt>
                <c:pt idx="4">
                  <c:v>69.7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0C1-48EC-81D1-A0B69C515731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 балл по школе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Лист1!$B$1:$H$1</c:f>
              <c:strCache>
                <c:ptCount val="5"/>
                <c:pt idx="0">
                  <c:v>СОШ №1</c:v>
                </c:pt>
                <c:pt idx="1">
                  <c:v>СОШ № 7</c:v>
                </c:pt>
                <c:pt idx="2">
                  <c:v>СОШ № 13</c:v>
                </c:pt>
                <c:pt idx="3">
                  <c:v>СОШ № 15</c:v>
                </c:pt>
                <c:pt idx="4">
                  <c:v>СОШ № 18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77</c:v>
                </c:pt>
                <c:pt idx="1">
                  <c:v>78</c:v>
                </c:pt>
                <c:pt idx="2">
                  <c:v>68</c:v>
                </c:pt>
                <c:pt idx="3">
                  <c:v>86</c:v>
                </c:pt>
                <c:pt idx="4">
                  <c:v>60.7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0C1-48EC-81D1-A0B69C515731}"/>
            </c:ext>
          </c:extLst>
        </c:ser>
        <c:dLbls>
          <c:showVal val="1"/>
        </c:dLbls>
        <c:gapWidth val="65"/>
        <c:axId val="134857472"/>
        <c:axId val="132161536"/>
      </c:barChart>
      <c:catAx>
        <c:axId val="1348574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161536"/>
        <c:crosses val="autoZero"/>
        <c:auto val="1"/>
        <c:lblAlgn val="ctr"/>
        <c:lblOffset val="100"/>
      </c:catAx>
      <c:valAx>
        <c:axId val="13216153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tickLblPos val="nextTo"/>
        <c:crossAx val="13485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howVal val="1"/>
            <c:showLeaderLines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74.3</c:v>
                </c:pt>
                <c:pt idx="1">
                  <c:v>14.3</c:v>
                </c:pt>
                <c:pt idx="2">
                  <c:v>11.4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2022год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38.1</c:v>
                </c:pt>
                <c:pt idx="1">
                  <c:v>38.1</c:v>
                </c:pt>
                <c:pt idx="2">
                  <c:v>23.8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2023год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73.5</c:v>
                </c:pt>
                <c:pt idx="1">
                  <c:v>23.5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2024год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74.3</c:v>
                </c:pt>
                <c:pt idx="1">
                  <c:v>14.3</c:v>
                </c:pt>
                <c:pt idx="2">
                  <c:v>11.4</c:v>
                </c:pt>
                <c:pt idx="3">
                  <c:v>0</c:v>
                </c:pt>
              </c:numCache>
            </c:numRef>
          </c:val>
        </c:ser>
        <c:axId val="123848192"/>
        <c:axId val="123849728"/>
      </c:barChart>
      <c:catAx>
        <c:axId val="123848192"/>
        <c:scaling>
          <c:orientation val="minMax"/>
        </c:scaling>
        <c:axPos val="l"/>
        <c:tickLblPos val="nextTo"/>
        <c:crossAx val="123849728"/>
        <c:crosses val="autoZero"/>
        <c:auto val="1"/>
        <c:lblAlgn val="ctr"/>
        <c:lblOffset val="100"/>
      </c:catAx>
      <c:valAx>
        <c:axId val="123849728"/>
        <c:scaling>
          <c:orientation val="minMax"/>
        </c:scaling>
        <c:axPos val="b"/>
        <c:majorGridlines/>
        <c:numFmt formatCode="General" sourceLinked="1"/>
        <c:tickLblPos val="nextTo"/>
        <c:crossAx val="123848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СОШ1</c:v>
                </c:pt>
                <c:pt idx="1">
                  <c:v>СОШ2</c:v>
                </c:pt>
                <c:pt idx="2">
                  <c:v>СОШ3</c:v>
                </c:pt>
                <c:pt idx="3">
                  <c:v>СОШ4</c:v>
                </c:pt>
                <c:pt idx="4">
                  <c:v>СОШ5</c:v>
                </c:pt>
                <c:pt idx="5">
                  <c:v>СОШ6</c:v>
                </c:pt>
                <c:pt idx="6">
                  <c:v>СОШ13</c:v>
                </c:pt>
                <c:pt idx="7">
                  <c:v>СОШ15</c:v>
                </c:pt>
                <c:pt idx="8">
                  <c:v>СОШ18</c:v>
                </c:pt>
                <c:pt idx="9">
                  <c:v>СОШ22</c:v>
                </c:pt>
              </c:strCache>
            </c:strRef>
          </c:cat>
          <c:val>
            <c:numRef>
              <c:f>Лист1!#ССЫЛКА!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СОШ1</c:v>
                </c:pt>
                <c:pt idx="1">
                  <c:v>СОШ2</c:v>
                </c:pt>
                <c:pt idx="2">
                  <c:v>СОШ3</c:v>
                </c:pt>
                <c:pt idx="3">
                  <c:v>СОШ4</c:v>
                </c:pt>
                <c:pt idx="4">
                  <c:v>СОШ5</c:v>
                </c:pt>
                <c:pt idx="5">
                  <c:v>СОШ6</c:v>
                </c:pt>
                <c:pt idx="6">
                  <c:v>СОШ13</c:v>
                </c:pt>
                <c:pt idx="7">
                  <c:v>СОШ15</c:v>
                </c:pt>
                <c:pt idx="8">
                  <c:v>СОШ18</c:v>
                </c:pt>
                <c:pt idx="9">
                  <c:v>СОШ22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32</c:v>
                </c:pt>
                <c:pt idx="1">
                  <c:v>30.8</c:v>
                </c:pt>
                <c:pt idx="2">
                  <c:v>32</c:v>
                </c:pt>
                <c:pt idx="4">
                  <c:v>27.7</c:v>
                </c:pt>
                <c:pt idx="6">
                  <c:v>32.57</c:v>
                </c:pt>
                <c:pt idx="8">
                  <c:v>37</c:v>
                </c:pt>
                <c:pt idx="9">
                  <c:v>30.2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СОШ1</c:v>
                </c:pt>
                <c:pt idx="1">
                  <c:v>СОШ2</c:v>
                </c:pt>
                <c:pt idx="2">
                  <c:v>СОШ3</c:v>
                </c:pt>
                <c:pt idx="3">
                  <c:v>СОШ4</c:v>
                </c:pt>
                <c:pt idx="4">
                  <c:v>СОШ5</c:v>
                </c:pt>
                <c:pt idx="5">
                  <c:v>СОШ6</c:v>
                </c:pt>
                <c:pt idx="6">
                  <c:v>СОШ13</c:v>
                </c:pt>
                <c:pt idx="7">
                  <c:v>СОШ15</c:v>
                </c:pt>
                <c:pt idx="8">
                  <c:v>СОШ18</c:v>
                </c:pt>
                <c:pt idx="9">
                  <c:v>СОШ22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34.4</c:v>
                </c:pt>
                <c:pt idx="1">
                  <c:v>34</c:v>
                </c:pt>
                <c:pt idx="2">
                  <c:v>17</c:v>
                </c:pt>
                <c:pt idx="3">
                  <c:v>34</c:v>
                </c:pt>
                <c:pt idx="4">
                  <c:v>30</c:v>
                </c:pt>
                <c:pt idx="5">
                  <c:v>22</c:v>
                </c:pt>
                <c:pt idx="6">
                  <c:v>32.5</c:v>
                </c:pt>
                <c:pt idx="8">
                  <c:v>34.5</c:v>
                </c:pt>
                <c:pt idx="9">
                  <c:v>34</c:v>
                </c:pt>
              </c:numCache>
            </c:numRef>
          </c:val>
        </c:ser>
        <c:ser>
          <c:idx val="3"/>
          <c:order val="3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СОШ1</c:v>
                </c:pt>
                <c:pt idx="1">
                  <c:v>СОШ2</c:v>
                </c:pt>
                <c:pt idx="2">
                  <c:v>СОШ3</c:v>
                </c:pt>
                <c:pt idx="3">
                  <c:v>СОШ4</c:v>
                </c:pt>
                <c:pt idx="4">
                  <c:v>СОШ5</c:v>
                </c:pt>
                <c:pt idx="5">
                  <c:v>СОШ6</c:v>
                </c:pt>
                <c:pt idx="6">
                  <c:v>СОШ13</c:v>
                </c:pt>
                <c:pt idx="7">
                  <c:v>СОШ15</c:v>
                </c:pt>
                <c:pt idx="8">
                  <c:v>СОШ18</c:v>
                </c:pt>
                <c:pt idx="9">
                  <c:v>СОШ22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26</c:v>
                </c:pt>
                <c:pt idx="1">
                  <c:v>33</c:v>
                </c:pt>
                <c:pt idx="3">
                  <c:v>29</c:v>
                </c:pt>
                <c:pt idx="4">
                  <c:v>26</c:v>
                </c:pt>
                <c:pt idx="6">
                  <c:v>25.4</c:v>
                </c:pt>
                <c:pt idx="7">
                  <c:v>24</c:v>
                </c:pt>
                <c:pt idx="8">
                  <c:v>30.3</c:v>
                </c:pt>
                <c:pt idx="9">
                  <c:v>30.8</c:v>
                </c:pt>
              </c:numCache>
            </c:numRef>
          </c:val>
        </c:ser>
        <c:axId val="132334336"/>
        <c:axId val="132335872"/>
      </c:barChart>
      <c:catAx>
        <c:axId val="132334336"/>
        <c:scaling>
          <c:orientation val="minMax"/>
        </c:scaling>
        <c:axPos val="b"/>
        <c:tickLblPos val="nextTo"/>
        <c:crossAx val="132335872"/>
        <c:crosses val="autoZero"/>
        <c:auto val="1"/>
        <c:lblAlgn val="ctr"/>
        <c:lblOffset val="100"/>
      </c:catAx>
      <c:valAx>
        <c:axId val="132335872"/>
        <c:scaling>
          <c:orientation val="minMax"/>
        </c:scaling>
        <c:axPos val="l"/>
        <c:majorGridlines/>
        <c:numFmt formatCode="General" sourceLinked="1"/>
        <c:tickLblPos val="nextTo"/>
        <c:crossAx val="132334336"/>
        <c:crosses val="autoZero"/>
        <c:crossBetween val="between"/>
      </c:valAx>
    </c:plotArea>
    <c:legend>
      <c:legendPos val="r"/>
      <c:legendEntry>
        <c:idx val="0"/>
        <c:delete val="1"/>
      </c:legendEntry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 выполнения задания</c:v>
                </c:pt>
              </c:strCache>
            </c:strRef>
          </c:tx>
          <c:cat>
            <c:numRef>
              <c:f>Лист1!$A$2:$A$20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</c:numCache>
            </c:num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71</c:v>
                </c:pt>
                <c:pt idx="1">
                  <c:v>97</c:v>
                </c:pt>
                <c:pt idx="2">
                  <c:v>94</c:v>
                </c:pt>
                <c:pt idx="4">
                  <c:v>88.57</c:v>
                </c:pt>
                <c:pt idx="5">
                  <c:v>91</c:v>
                </c:pt>
                <c:pt idx="6">
                  <c:v>82.86</c:v>
                </c:pt>
                <c:pt idx="7">
                  <c:v>82.86</c:v>
                </c:pt>
                <c:pt idx="10">
                  <c:v>97</c:v>
                </c:pt>
                <c:pt idx="12">
                  <c:v>68.599999999999994</c:v>
                </c:pt>
                <c:pt idx="13">
                  <c:v>88.57</c:v>
                </c:pt>
                <c:pt idx="14">
                  <c:v>97</c:v>
                </c:pt>
                <c:pt idx="15">
                  <c:v>60</c:v>
                </c:pt>
                <c:pt idx="17">
                  <c:v>91</c:v>
                </c:pt>
                <c:pt idx="18">
                  <c:v>82.86</c:v>
                </c:pt>
              </c:numCache>
            </c:numRef>
          </c:val>
        </c:ser>
        <c:axId val="132372352"/>
        <c:axId val="132373888"/>
      </c:barChart>
      <c:catAx>
        <c:axId val="132372352"/>
        <c:scaling>
          <c:orientation val="minMax"/>
        </c:scaling>
        <c:axPos val="b"/>
        <c:numFmt formatCode="General" sourceLinked="1"/>
        <c:tickLblPos val="nextTo"/>
        <c:crossAx val="132373888"/>
        <c:crosses val="autoZero"/>
        <c:auto val="1"/>
        <c:lblAlgn val="ctr"/>
        <c:lblOffset val="100"/>
      </c:catAx>
      <c:valAx>
        <c:axId val="132373888"/>
        <c:scaling>
          <c:orientation val="minMax"/>
        </c:scaling>
        <c:axPos val="l"/>
        <c:majorGridlines/>
        <c:numFmt formatCode="General" sourceLinked="1"/>
        <c:tickLblPos val="nextTo"/>
        <c:crossAx val="13237235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2-б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4</c:v>
                </c:pt>
                <c:pt idx="1">
                  <c:v>9</c:v>
                </c:pt>
                <c:pt idx="2">
                  <c:v>10</c:v>
                </c:pt>
                <c:pt idx="3">
                  <c:v>12</c:v>
                </c:pt>
                <c:pt idx="4">
                  <c:v>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88.6</c:v>
                </c:pt>
                <c:pt idx="1">
                  <c:v>85.7</c:v>
                </c:pt>
                <c:pt idx="2">
                  <c:v>65.7</c:v>
                </c:pt>
                <c:pt idx="3">
                  <c:v>68.599999999999994</c:v>
                </c:pt>
                <c:pt idx="4">
                  <c:v>71.400000000000006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1-б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4</c:v>
                </c:pt>
                <c:pt idx="1">
                  <c:v>9</c:v>
                </c:pt>
                <c:pt idx="2">
                  <c:v>10</c:v>
                </c:pt>
                <c:pt idx="3">
                  <c:v>12</c:v>
                </c:pt>
                <c:pt idx="4">
                  <c:v>17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8.5</c:v>
                </c:pt>
                <c:pt idx="1">
                  <c:v>14.3</c:v>
                </c:pt>
                <c:pt idx="2">
                  <c:v>20</c:v>
                </c:pt>
                <c:pt idx="3">
                  <c:v>14.3</c:v>
                </c:pt>
                <c:pt idx="4">
                  <c:v>22.86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0-б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4</c:v>
                </c:pt>
                <c:pt idx="1">
                  <c:v>9</c:v>
                </c:pt>
                <c:pt idx="2">
                  <c:v>10</c:v>
                </c:pt>
                <c:pt idx="3">
                  <c:v>12</c:v>
                </c:pt>
                <c:pt idx="4">
                  <c:v>17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2.86</c:v>
                </c:pt>
                <c:pt idx="1">
                  <c:v>0</c:v>
                </c:pt>
                <c:pt idx="2">
                  <c:v>14.3</c:v>
                </c:pt>
                <c:pt idx="3">
                  <c:v>17.100000000000001</c:v>
                </c:pt>
                <c:pt idx="4">
                  <c:v>5.7</c:v>
                </c:pt>
              </c:numCache>
            </c:numRef>
          </c:val>
        </c:ser>
        <c:overlap val="100"/>
        <c:axId val="132473600"/>
        <c:axId val="132475136"/>
      </c:barChart>
      <c:catAx>
        <c:axId val="132473600"/>
        <c:scaling>
          <c:orientation val="minMax"/>
        </c:scaling>
        <c:axPos val="b"/>
        <c:numFmt formatCode="General" sourceLinked="1"/>
        <c:tickLblPos val="nextTo"/>
        <c:crossAx val="132475136"/>
        <c:crosses val="autoZero"/>
        <c:auto val="1"/>
        <c:lblAlgn val="ctr"/>
        <c:lblOffset val="100"/>
      </c:catAx>
      <c:valAx>
        <c:axId val="132475136"/>
        <c:scaling>
          <c:orientation val="minMax"/>
        </c:scaling>
        <c:axPos val="l"/>
        <c:majorGridlines/>
        <c:numFmt formatCode="General" sourceLinked="1"/>
        <c:tickLblPos val="nextTo"/>
        <c:crossAx val="1324736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2024год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 задание</c:v>
                </c:pt>
                <c:pt idx="1">
                  <c:v>21 задание</c:v>
                </c:pt>
                <c:pt idx="2">
                  <c:v>22 задание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2.2000000000000002</c:v>
                </c:pt>
                <c:pt idx="1">
                  <c:v>2.4899999999999998</c:v>
                </c:pt>
                <c:pt idx="2">
                  <c:v>2.06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2023год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 задание</c:v>
                </c:pt>
                <c:pt idx="1">
                  <c:v>21 задание</c:v>
                </c:pt>
                <c:pt idx="2">
                  <c:v>22 задание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2.2999999999999998</c:v>
                </c:pt>
                <c:pt idx="1">
                  <c:v>3</c:v>
                </c:pt>
                <c:pt idx="2">
                  <c:v>2.5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2022год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 задание</c:v>
                </c:pt>
                <c:pt idx="1">
                  <c:v>21 задание</c:v>
                </c:pt>
                <c:pt idx="2">
                  <c:v>22 задание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2.7</c:v>
                </c:pt>
                <c:pt idx="1">
                  <c:v>2.48</c:v>
                </c:pt>
                <c:pt idx="2">
                  <c:v>2.1</c:v>
                </c:pt>
              </c:numCache>
            </c:numRef>
          </c:val>
        </c:ser>
        <c:axId val="130612224"/>
        <c:axId val="131793664"/>
      </c:barChart>
      <c:catAx>
        <c:axId val="130612224"/>
        <c:scaling>
          <c:orientation val="minMax"/>
        </c:scaling>
        <c:axPos val="b"/>
        <c:tickLblPos val="nextTo"/>
        <c:crossAx val="131793664"/>
        <c:crosses val="autoZero"/>
        <c:auto val="1"/>
        <c:lblAlgn val="ctr"/>
        <c:lblOffset val="100"/>
      </c:catAx>
      <c:valAx>
        <c:axId val="131793664"/>
        <c:scaling>
          <c:orientation val="minMax"/>
        </c:scaling>
        <c:axPos val="l"/>
        <c:majorGridlines/>
        <c:numFmt formatCode="General" sourceLinked="1"/>
        <c:tickLblPos val="nextTo"/>
        <c:crossAx val="1306122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4958</Words>
  <Characters>28262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2025-01-26T10:42:00Z</dcterms:created>
  <dcterms:modified xsi:type="dcterms:W3CDTF">2025-01-26T11:15:00Z</dcterms:modified>
</cp:coreProperties>
</file>